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96681" w14:textId="49AD7552" w:rsidR="007102A2" w:rsidRPr="00CE51DC" w:rsidRDefault="004316D4" w:rsidP="00460D8F">
      <w:pPr>
        <w:jc w:val="right"/>
        <w:rPr>
          <w:rFonts w:ascii="Times New Roman" w:hAnsi="Times New Roman"/>
          <w:b/>
          <w:lang w:val="lv-LV"/>
        </w:rPr>
      </w:pPr>
      <w:bookmarkStart w:id="0" w:name="_GoBack"/>
      <w:bookmarkEnd w:id="0"/>
      <w:r w:rsidRPr="004316D4">
        <w:rPr>
          <w:rFonts w:ascii="Times New Roman" w:hAnsi="Times New Roman"/>
          <w:b/>
          <w:lang w:val="lv-LV"/>
        </w:rPr>
        <w:t>10</w:t>
      </w:r>
      <w:r w:rsidR="007102A2" w:rsidRPr="004316D4">
        <w:rPr>
          <w:rFonts w:ascii="Times New Roman" w:hAnsi="Times New Roman"/>
          <w:b/>
          <w:lang w:val="lv-LV"/>
        </w:rPr>
        <w:t>. pielikums</w:t>
      </w:r>
      <w:r w:rsidR="007102A2" w:rsidRPr="00CE51DC">
        <w:rPr>
          <w:rFonts w:ascii="Times New Roman" w:hAnsi="Times New Roman"/>
          <w:b/>
          <w:lang w:val="lv-LV"/>
        </w:rPr>
        <w:t xml:space="preserve"> </w:t>
      </w:r>
    </w:p>
    <w:p w14:paraId="68BFAA46" w14:textId="77777777" w:rsidR="000E0C0F" w:rsidRDefault="000E0C0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Platformas “Biomedicīnas un </w:t>
      </w:r>
      <w:proofErr w:type="spellStart"/>
      <w:r w:rsidRPr="000E0C0F">
        <w:rPr>
          <w:rFonts w:ascii="Times New Roman" w:hAnsi="Times New Roman"/>
          <w:i/>
          <w:sz w:val="20"/>
          <w:szCs w:val="20"/>
          <w:lang w:val="lv-LV"/>
        </w:rPr>
        <w:t>fotonikas</w:t>
      </w:r>
      <w:proofErr w:type="spellEnd"/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 pētniecības</w:t>
      </w:r>
    </w:p>
    <w:p w14:paraId="01403DCD" w14:textId="77777777" w:rsidR="000E0C0F" w:rsidRDefault="000E0C0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 platforma inovatīvu produktu radīšanai (</w:t>
      </w:r>
      <w:proofErr w:type="spellStart"/>
      <w:r w:rsidRPr="000E0C0F">
        <w:rPr>
          <w:rFonts w:ascii="Times New Roman" w:hAnsi="Times New Roman"/>
          <w:i/>
          <w:sz w:val="20"/>
          <w:szCs w:val="20"/>
          <w:lang w:val="lv-LV"/>
        </w:rPr>
        <w:t>BioPhoT</w:t>
      </w:r>
      <w:proofErr w:type="spellEnd"/>
      <w:r w:rsidRPr="000E0C0F">
        <w:rPr>
          <w:rFonts w:ascii="Times New Roman" w:hAnsi="Times New Roman"/>
          <w:i/>
          <w:sz w:val="20"/>
          <w:szCs w:val="20"/>
          <w:lang w:val="lv-LV"/>
        </w:rPr>
        <w:t>)”</w:t>
      </w:r>
    </w:p>
    <w:p w14:paraId="001CFFF6" w14:textId="188F800C" w:rsidR="002A521C" w:rsidRPr="00ED4549" w:rsidRDefault="000E0C0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 pētniecības un inovāciju projektu konkursa nolikumam</w:t>
      </w:r>
    </w:p>
    <w:p w14:paraId="33774FE6" w14:textId="77777777" w:rsidR="0088664F" w:rsidRPr="00CE51DC" w:rsidRDefault="0088664F">
      <w:pPr>
        <w:jc w:val="right"/>
        <w:rPr>
          <w:rFonts w:ascii="Times New Roman" w:hAnsi="Times New Roman"/>
          <w:b/>
          <w:lang w:val="lv-LV"/>
        </w:rPr>
      </w:pPr>
    </w:p>
    <w:p w14:paraId="3D1D5A19" w14:textId="3CD8B3BE" w:rsidR="004E562B" w:rsidRDefault="00DA58FD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DA58FD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Pētniecības un inovāciju projektu (PIP) pieteikumu administratīvās atbilstības kritēriju vērtēšanas metodika  </w:t>
      </w:r>
    </w:p>
    <w:p w14:paraId="56FC08E2" w14:textId="77777777" w:rsidR="00DA58FD" w:rsidRPr="00CE51DC" w:rsidRDefault="00DA58FD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</w:p>
    <w:p w14:paraId="78EE623C" w14:textId="146512B8" w:rsidR="00E762EF" w:rsidRPr="00CE51DC" w:rsidRDefault="006802CF" w:rsidP="00AE466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</w:r>
      <w:r w:rsidR="0000727F" w:rsidRPr="00CE51DC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460D8F">
        <w:rPr>
          <w:rFonts w:ascii="Times New Roman" w:eastAsia="Calibri" w:hAnsi="Times New Roman"/>
          <w:lang w:val="lv-LV" w:bidi="ar-SA"/>
        </w:rPr>
        <w:t>Metodika</w:t>
      </w:r>
      <w:r w:rsidR="00460D8F" w:rsidRPr="00ED4549">
        <w:rPr>
          <w:rFonts w:ascii="Times New Roman" w:eastAsiaTheme="majorEastAsia" w:hAnsi="Times New Roman"/>
          <w:bCs/>
          <w:kern w:val="32"/>
          <w:lang w:val="lv-LV" w:bidi="ar-SA"/>
        </w:rPr>
        <w:t xml:space="preserve"> projekta pieteikuma atbilstības izvērtēšanai administratīvās vērtēšanas kritērijiem (turpmāk – metodika)</w:t>
      </w:r>
      <w:r w:rsidR="007102A2" w:rsidRPr="00CE51DC">
        <w:rPr>
          <w:rFonts w:ascii="Times New Roman" w:eastAsia="Calibri" w:hAnsi="Times New Roman"/>
          <w:lang w:val="lv-LV" w:bidi="ar-SA"/>
        </w:rPr>
        <w:t xml:space="preserve"> </w:t>
      </w:r>
      <w:r w:rsidR="00E762EF" w:rsidRPr="00CE51DC">
        <w:rPr>
          <w:rFonts w:ascii="Times New Roman" w:eastAsia="Calibri" w:hAnsi="Times New Roman"/>
          <w:lang w:val="lv-LV" w:bidi="ar-SA"/>
        </w:rPr>
        <w:t>izstrādāta</w:t>
      </w:r>
      <w:r w:rsidR="002B7668" w:rsidRPr="00CE51DC">
        <w:rPr>
          <w:rFonts w:ascii="Times New Roman" w:eastAsia="Calibri" w:hAnsi="Times New Roman"/>
          <w:lang w:val="lv-LV" w:bidi="ar-SA"/>
        </w:rPr>
        <w:t>,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>ievērojot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 w:rsidRPr="00CE51DC">
        <w:rPr>
          <w:rFonts w:ascii="Times New Roman" w:eastAsia="Calibri" w:hAnsi="Times New Roman"/>
          <w:lang w:val="lv-LV" w:bidi="ar-SA"/>
        </w:rPr>
        <w:t>018. gada 4. septembra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Nr. 560 „Valsts pētījumu programmu projektu </w:t>
      </w:r>
      <w:r w:rsidR="00E762EF" w:rsidRPr="00C9627F">
        <w:rPr>
          <w:rFonts w:ascii="Times New Roman" w:eastAsia="Calibri" w:hAnsi="Times New Roman"/>
          <w:lang w:val="lv-LV" w:bidi="ar-SA"/>
        </w:rPr>
        <w:t>īstenošanas kār</w:t>
      </w:r>
      <w:r w:rsidR="007102A2" w:rsidRPr="00C9627F">
        <w:rPr>
          <w:rFonts w:ascii="Times New Roman" w:eastAsia="Calibri" w:hAnsi="Times New Roman"/>
          <w:lang w:val="lv-LV" w:bidi="ar-SA"/>
        </w:rPr>
        <w:t>t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ība” (turpmāk –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noteikumi) un </w:t>
      </w:r>
      <w:r w:rsidR="00AE4662" w:rsidRPr="00AE4662">
        <w:rPr>
          <w:rFonts w:ascii="Times New Roman" w:eastAsia="Calibri" w:hAnsi="Times New Roman"/>
          <w:lang w:val="lv-LV" w:bidi="ar-SA"/>
        </w:rPr>
        <w:t>Ilgtermiņa valsts pētījumu programmas</w:t>
      </w:r>
      <w:r w:rsidR="00AE4662">
        <w:rPr>
          <w:rFonts w:ascii="Times New Roman" w:eastAsia="Calibri" w:hAnsi="Times New Roman"/>
          <w:lang w:val="lv-LV" w:bidi="ar-SA"/>
        </w:rPr>
        <w:t xml:space="preserve"> 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“Biomedicīnas un 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fotonikas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 xml:space="preserve"> pētniecības platforma inovatīvu produktu radīšanai” (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BioPhoT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 xml:space="preserve">) Platformas projektu vadības grupas 2025. gada </w:t>
      </w:r>
      <w:r w:rsidR="00626F6A">
        <w:rPr>
          <w:rFonts w:ascii="Times New Roman" w:eastAsia="Calibri" w:hAnsi="Times New Roman"/>
          <w:lang w:val="lv-LV" w:bidi="ar-SA"/>
        </w:rPr>
        <w:t>25</w:t>
      </w:r>
      <w:r w:rsidR="00AE4662" w:rsidRPr="00626F6A">
        <w:rPr>
          <w:rFonts w:ascii="Times New Roman" w:eastAsia="Calibri" w:hAnsi="Times New Roman"/>
          <w:lang w:val="lv-LV" w:bidi="ar-SA"/>
        </w:rPr>
        <w:t xml:space="preserve">. </w:t>
      </w:r>
      <w:r w:rsidR="00626F6A">
        <w:rPr>
          <w:rFonts w:ascii="Times New Roman" w:eastAsia="Calibri" w:hAnsi="Times New Roman"/>
          <w:lang w:val="lv-LV" w:bidi="ar-SA"/>
        </w:rPr>
        <w:t>marta protokolu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 Nr.</w:t>
      </w:r>
      <w:r w:rsidR="00626F6A">
        <w:rPr>
          <w:rFonts w:ascii="Times New Roman" w:eastAsia="Calibri" w:hAnsi="Times New Roman"/>
          <w:lang w:val="lv-LV" w:bidi="ar-SA"/>
        </w:rPr>
        <w:t xml:space="preserve"> 1</w:t>
      </w:r>
      <w:r w:rsidR="00AE4662">
        <w:rPr>
          <w:rFonts w:ascii="Times New Roman" w:eastAsia="Calibri" w:hAnsi="Times New Roman"/>
          <w:lang w:val="lv-LV" w:bidi="ar-SA"/>
        </w:rPr>
        <w:t xml:space="preserve"> apstiprināto 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Platformas “Biomedicīnas un 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fotonikas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 xml:space="preserve"> pētniecības platforma inovatīvu produktu radīšanai (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BioPhoT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>)” pētniecības un inov</w:t>
      </w:r>
      <w:r w:rsidR="00AE4662">
        <w:rPr>
          <w:rFonts w:ascii="Times New Roman" w:eastAsia="Calibri" w:hAnsi="Times New Roman"/>
          <w:lang w:val="lv-LV" w:bidi="ar-SA"/>
        </w:rPr>
        <w:t>āciju projektu konkursa nolikumu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 </w:t>
      </w:r>
      <w:r w:rsidR="00EF1CA2" w:rsidRPr="00D907A5">
        <w:rPr>
          <w:rFonts w:ascii="Times New Roman" w:eastAsia="Calibri" w:hAnsi="Times New Roman"/>
          <w:lang w:val="lv-LV" w:bidi="ar-SA"/>
        </w:rPr>
        <w:t>(turpmāk – nolikums).</w:t>
      </w:r>
    </w:p>
    <w:p w14:paraId="32A9FF19" w14:textId="77777777" w:rsidR="00EF1CA2" w:rsidRPr="00E21F03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352932D0" w:rsidR="006802CF" w:rsidRPr="00E21F03" w:rsidRDefault="0000727F" w:rsidP="6C12F322">
      <w:pPr>
        <w:keepNext/>
        <w:ind w:firstLine="720"/>
        <w:jc w:val="both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E21F03">
        <w:rPr>
          <w:rFonts w:ascii="Times New Roman" w:eastAsia="Calibri" w:hAnsi="Times New Roman"/>
          <w:lang w:val="lv-LV" w:bidi="ar-SA"/>
        </w:rPr>
        <w:t xml:space="preserve">2. Projekta pieteikuma atbilstību </w:t>
      </w:r>
      <w:r w:rsidR="00E21F03" w:rsidRPr="6C12F322">
        <w:rPr>
          <w:rFonts w:ascii="Times New Roman" w:eastAsiaTheme="majorEastAsia" w:hAnsi="Times New Roman"/>
          <w:kern w:val="32"/>
          <w:lang w:val="lv-LV" w:bidi="ar-SA"/>
        </w:rPr>
        <w:t>administratīvās vērtēšanas kritērijiem</w:t>
      </w:r>
      <w:r w:rsidR="00E21F03" w:rsidRPr="6C12F322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 </w:t>
      </w:r>
      <w:r w:rsidRPr="00717685">
        <w:rPr>
          <w:rFonts w:ascii="Times New Roman" w:eastAsia="Calibri" w:hAnsi="Times New Roman"/>
          <w:lang w:val="lv-LV" w:bidi="ar-SA"/>
        </w:rPr>
        <w:t xml:space="preserve">izvērtē Latvijas Zinātnes padome (turpmāk – padome) </w:t>
      </w:r>
      <w:r w:rsidR="00AB4D34">
        <w:rPr>
          <w:rFonts w:ascii="Times New Roman" w:eastAsia="Calibri" w:hAnsi="Times New Roman"/>
          <w:lang w:val="lv-LV" w:bidi="ar-SA"/>
        </w:rPr>
        <w:t xml:space="preserve">atbilstoši nolikuma </w:t>
      </w:r>
      <w:r w:rsidR="008B4C96">
        <w:rPr>
          <w:rFonts w:ascii="Times New Roman" w:eastAsia="Calibri" w:hAnsi="Times New Roman"/>
          <w:lang w:val="lv-LV" w:bidi="ar-SA"/>
        </w:rPr>
        <w:t>34</w:t>
      </w:r>
      <w:r w:rsidR="00AB4D34">
        <w:rPr>
          <w:rFonts w:ascii="Times New Roman" w:eastAsia="Calibri" w:hAnsi="Times New Roman"/>
          <w:lang w:val="lv-LV" w:bidi="ar-SA"/>
        </w:rPr>
        <w:t>.</w:t>
      </w:r>
      <w:r w:rsidR="008B4C96">
        <w:rPr>
          <w:rFonts w:ascii="Times New Roman" w:eastAsia="Calibri" w:hAnsi="Times New Roman"/>
          <w:lang w:val="lv-LV" w:bidi="ar-SA"/>
        </w:rPr>
        <w:t xml:space="preserve"> un 35.</w:t>
      </w:r>
      <w:r w:rsidR="7758D54C">
        <w:rPr>
          <w:rFonts w:ascii="Times New Roman" w:eastAsia="Calibri" w:hAnsi="Times New Roman"/>
          <w:lang w:val="lv-LV" w:bidi="ar-SA"/>
        </w:rPr>
        <w:t xml:space="preserve"> </w:t>
      </w:r>
      <w:r w:rsidR="00AB4D34">
        <w:rPr>
          <w:rFonts w:ascii="Times New Roman" w:eastAsia="Calibri" w:hAnsi="Times New Roman"/>
          <w:lang w:val="lv-LV" w:bidi="ar-SA"/>
        </w:rPr>
        <w:t>punkt</w:t>
      </w:r>
      <w:r w:rsidR="008B4C96">
        <w:rPr>
          <w:rFonts w:ascii="Times New Roman" w:eastAsia="Calibri" w:hAnsi="Times New Roman"/>
          <w:lang w:val="lv-LV" w:bidi="ar-SA"/>
        </w:rPr>
        <w:t>ā</w:t>
      </w:r>
      <w:r w:rsidR="00AB4D34">
        <w:rPr>
          <w:rFonts w:ascii="Times New Roman" w:eastAsia="Calibri" w:hAnsi="Times New Roman"/>
          <w:lang w:val="lv-LV" w:bidi="ar-SA"/>
        </w:rPr>
        <w:t xml:space="preserve"> noteiktajai kārtībai</w:t>
      </w:r>
      <w:r w:rsidR="00E762EF" w:rsidRPr="00717685">
        <w:rPr>
          <w:rFonts w:ascii="Times New Roman" w:eastAsia="Calibri" w:hAnsi="Times New Roman"/>
          <w:lang w:val="lv-LV" w:bidi="ar-SA"/>
        </w:rPr>
        <w:t xml:space="preserve"> </w:t>
      </w:r>
      <w:r w:rsidR="007102A2" w:rsidRPr="00717685">
        <w:rPr>
          <w:rFonts w:ascii="Times New Roman" w:eastAsia="Calibri" w:hAnsi="Times New Roman"/>
          <w:lang w:val="lv-LV" w:bidi="ar-SA"/>
        </w:rPr>
        <w:t>no</w:t>
      </w:r>
      <w:r w:rsidR="00E762EF" w:rsidRPr="00717685">
        <w:rPr>
          <w:rFonts w:ascii="Times New Roman" w:eastAsia="Calibri" w:hAnsi="Times New Roman"/>
          <w:lang w:val="lv-LV" w:bidi="ar-SA"/>
        </w:rPr>
        <w:t xml:space="preserve"> projektu</w:t>
      </w:r>
      <w:r w:rsidRPr="00717685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 w:rsidRPr="00717685">
        <w:rPr>
          <w:rFonts w:ascii="Times New Roman" w:eastAsia="Calibri" w:hAnsi="Times New Roman"/>
          <w:lang w:val="lv-LV" w:bidi="ar-SA"/>
        </w:rPr>
        <w:t xml:space="preserve">, kas </w:t>
      </w:r>
      <w:r w:rsidR="00884520" w:rsidRPr="004316D4">
        <w:rPr>
          <w:rFonts w:ascii="Times New Roman" w:eastAsia="Calibri" w:hAnsi="Times New Roman"/>
          <w:lang w:val="lv-LV" w:bidi="ar-SA"/>
        </w:rPr>
        <w:t>noteikts nolikum</w:t>
      </w:r>
      <w:r w:rsidR="00615469" w:rsidRPr="004316D4">
        <w:rPr>
          <w:rFonts w:ascii="Times New Roman" w:eastAsia="Calibri" w:hAnsi="Times New Roman"/>
          <w:lang w:val="lv-LV" w:bidi="ar-SA"/>
        </w:rPr>
        <w:t xml:space="preserve">a </w:t>
      </w:r>
      <w:r w:rsidR="008B4C96">
        <w:rPr>
          <w:rFonts w:ascii="Times New Roman" w:eastAsia="Calibri" w:hAnsi="Times New Roman"/>
          <w:lang w:val="lv-LV" w:bidi="ar-SA"/>
        </w:rPr>
        <w:t>27</w:t>
      </w:r>
      <w:r w:rsidR="00615469" w:rsidRPr="004316D4">
        <w:rPr>
          <w:rFonts w:ascii="Times New Roman" w:eastAsia="Calibri" w:hAnsi="Times New Roman"/>
          <w:lang w:val="lv-LV" w:bidi="ar-SA"/>
        </w:rPr>
        <w:t>. punktā</w:t>
      </w:r>
      <w:r w:rsidRPr="00717685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CE51DC" w:rsidRDefault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5DFCDC2D" w:rsidR="00884520" w:rsidRPr="004316D4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  <w:t xml:space="preserve">3. Padome izvērtē projekta pieteikuma atbilstību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Pr="00CE51DC">
        <w:rPr>
          <w:rFonts w:ascii="Times New Roman" w:eastAsia="Calibri" w:hAnsi="Times New Roman"/>
          <w:lang w:val="lv-LV" w:bidi="ar-SA"/>
        </w:rPr>
        <w:t>noteikumu 19.1.</w:t>
      </w:r>
      <w:r w:rsidR="006B6754">
        <w:rPr>
          <w:rFonts w:ascii="Times New Roman" w:eastAsia="Calibri" w:hAnsi="Times New Roman"/>
          <w:lang w:val="lv-LV" w:bidi="ar-SA"/>
        </w:rPr>
        <w:t xml:space="preserve">, 19.2., 19.3., 19.4., 19.5., 19.6., </w:t>
      </w:r>
      <w:r w:rsidR="006B6754" w:rsidRPr="004316D4">
        <w:rPr>
          <w:rFonts w:ascii="Times New Roman" w:eastAsia="Calibri" w:hAnsi="Times New Roman"/>
          <w:lang w:val="lv-LV" w:bidi="ar-SA"/>
        </w:rPr>
        <w:t xml:space="preserve">19.7., un </w:t>
      </w:r>
      <w:r w:rsidRPr="004316D4">
        <w:rPr>
          <w:rFonts w:ascii="Times New Roman" w:eastAsia="Calibri" w:hAnsi="Times New Roman"/>
          <w:lang w:val="lv-LV" w:bidi="ar-SA"/>
        </w:rPr>
        <w:t>19.</w:t>
      </w:r>
      <w:r w:rsidR="00715C5F" w:rsidRPr="004316D4">
        <w:rPr>
          <w:rFonts w:ascii="Times New Roman" w:eastAsia="Calibri" w:hAnsi="Times New Roman"/>
          <w:lang w:val="lv-LV" w:bidi="ar-SA"/>
        </w:rPr>
        <w:t>8</w:t>
      </w:r>
      <w:r w:rsidRPr="004316D4">
        <w:rPr>
          <w:rFonts w:ascii="Times New Roman" w:eastAsia="Calibri" w:hAnsi="Times New Roman"/>
          <w:lang w:val="lv-LV" w:bidi="ar-SA"/>
        </w:rPr>
        <w:t>. apakšpunktā minētajiem administratīv</w:t>
      </w:r>
      <w:r w:rsidR="00E21F03" w:rsidRPr="004316D4">
        <w:rPr>
          <w:rFonts w:ascii="Times New Roman" w:eastAsia="Calibri" w:hAnsi="Times New Roman"/>
          <w:lang w:val="lv-LV" w:bidi="ar-SA"/>
        </w:rPr>
        <w:t xml:space="preserve">ajiem </w:t>
      </w:r>
      <w:r w:rsidRPr="004316D4">
        <w:rPr>
          <w:rFonts w:ascii="Times New Roman" w:eastAsia="Calibri" w:hAnsi="Times New Roman"/>
          <w:lang w:val="lv-LV" w:bidi="ar-SA"/>
        </w:rPr>
        <w:t>kritērijiem</w:t>
      </w:r>
      <w:r w:rsidR="008B4C96">
        <w:rPr>
          <w:rFonts w:ascii="Times New Roman" w:eastAsia="Calibri" w:hAnsi="Times New Roman"/>
          <w:lang w:val="lv-LV" w:bidi="ar-SA"/>
        </w:rPr>
        <w:t xml:space="preserve"> </w:t>
      </w:r>
      <w:r w:rsidR="00884520" w:rsidRPr="004316D4">
        <w:rPr>
          <w:rFonts w:ascii="Times New Roman" w:eastAsia="Calibri" w:hAnsi="Times New Roman"/>
          <w:lang w:val="lv-LV" w:bidi="ar-SA"/>
        </w:rPr>
        <w:t xml:space="preserve">un nolikuma </w:t>
      </w:r>
      <w:r w:rsidR="008B4C96">
        <w:rPr>
          <w:rFonts w:ascii="Times New Roman" w:eastAsia="Calibri" w:hAnsi="Times New Roman"/>
          <w:lang w:val="lv-LV" w:bidi="ar-SA"/>
        </w:rPr>
        <w:t>35</w:t>
      </w:r>
      <w:r w:rsidR="00615469" w:rsidRPr="004316D4">
        <w:rPr>
          <w:rFonts w:ascii="Times New Roman" w:eastAsia="Calibri" w:hAnsi="Times New Roman"/>
          <w:lang w:val="lv-LV" w:bidi="ar-SA"/>
        </w:rPr>
        <w:t>.</w:t>
      </w:r>
      <w:r w:rsidR="00E21F03" w:rsidRPr="004316D4">
        <w:rPr>
          <w:rFonts w:ascii="Times New Roman" w:eastAsia="Calibri" w:hAnsi="Times New Roman"/>
          <w:lang w:val="lv-LV" w:bidi="ar-SA"/>
        </w:rPr>
        <w:t>2.</w:t>
      </w:r>
      <w:r w:rsidR="008D0ACA" w:rsidRPr="004316D4">
        <w:rPr>
          <w:rFonts w:ascii="Times New Roman" w:eastAsia="Calibri" w:hAnsi="Times New Roman"/>
          <w:lang w:val="lv-LV" w:bidi="ar-SA"/>
        </w:rPr>
        <w:t xml:space="preserve"> </w:t>
      </w:r>
      <w:r w:rsidR="00E21F03" w:rsidRPr="004316D4">
        <w:rPr>
          <w:rFonts w:ascii="Times New Roman" w:eastAsia="Calibri" w:hAnsi="Times New Roman"/>
          <w:lang w:val="lv-LV" w:bidi="ar-SA"/>
        </w:rPr>
        <w:t>apakš</w:t>
      </w:r>
      <w:r w:rsidR="00615469" w:rsidRPr="004316D4">
        <w:rPr>
          <w:rFonts w:ascii="Times New Roman" w:eastAsia="Calibri" w:hAnsi="Times New Roman"/>
          <w:lang w:val="lv-LV" w:bidi="ar-SA"/>
        </w:rPr>
        <w:t>punktā minētaj</w:t>
      </w:r>
      <w:r w:rsidR="00E21F03" w:rsidRPr="004316D4">
        <w:rPr>
          <w:rFonts w:ascii="Times New Roman" w:eastAsia="Calibri" w:hAnsi="Times New Roman"/>
          <w:lang w:val="lv-LV" w:bidi="ar-SA"/>
        </w:rPr>
        <w:t>iem</w:t>
      </w:r>
      <w:r w:rsidR="008B4C96">
        <w:rPr>
          <w:rFonts w:ascii="Times New Roman" w:eastAsia="Calibri" w:hAnsi="Times New Roman"/>
          <w:lang w:val="lv-LV" w:bidi="ar-SA"/>
        </w:rPr>
        <w:t xml:space="preserve"> adm</w:t>
      </w:r>
      <w:r w:rsidR="008D0ACA" w:rsidRPr="004316D4">
        <w:rPr>
          <w:rFonts w:ascii="Times New Roman" w:eastAsia="Calibri" w:hAnsi="Times New Roman"/>
          <w:lang w:val="lv-LV" w:bidi="ar-SA"/>
        </w:rPr>
        <w:t>inistratīvajiem kritērijiem</w:t>
      </w:r>
      <w:r w:rsidR="00615469" w:rsidRPr="004316D4">
        <w:rPr>
          <w:rFonts w:ascii="Times New Roman" w:eastAsia="Calibri" w:hAnsi="Times New Roman"/>
          <w:lang w:val="lv-LV" w:bidi="ar-SA"/>
        </w:rPr>
        <w:t>.</w:t>
      </w:r>
    </w:p>
    <w:p w14:paraId="04F7F7EF" w14:textId="32A2E8D5" w:rsidR="003368FF" w:rsidRDefault="003368FF">
      <w:pPr>
        <w:ind w:left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4151FC92" w14:textId="7BCDA03B" w:rsidR="005C7E80" w:rsidRPr="00CE51DC" w:rsidRDefault="003368F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4. </w:t>
      </w:r>
      <w:r w:rsidR="00975716" w:rsidRPr="004316D4">
        <w:rPr>
          <w:rFonts w:ascii="Times New Roman" w:eastAsia="Calibri" w:hAnsi="Times New Roman"/>
          <w:lang w:val="lv-LV" w:bidi="ar-SA"/>
        </w:rPr>
        <w:t xml:space="preserve">Nolikuma </w:t>
      </w:r>
      <w:r w:rsidR="004316D4" w:rsidRPr="004316D4">
        <w:rPr>
          <w:rFonts w:ascii="Times New Roman" w:eastAsia="Calibri" w:hAnsi="Times New Roman"/>
          <w:lang w:val="lv-LV" w:bidi="ar-SA"/>
        </w:rPr>
        <w:t>9</w:t>
      </w:r>
      <w:r w:rsidR="00975716" w:rsidRPr="004316D4">
        <w:rPr>
          <w:rFonts w:ascii="Times New Roman" w:eastAsia="Calibri" w:hAnsi="Times New Roman"/>
          <w:lang w:val="lv-LV" w:bidi="ar-SA"/>
        </w:rPr>
        <w:t>. pielikumu “</w:t>
      </w:r>
      <w:r w:rsidR="004316D4" w:rsidRPr="004316D4">
        <w:rPr>
          <w:rFonts w:ascii="Times New Roman" w:eastAsia="Calibri" w:hAnsi="Times New Roman"/>
          <w:lang w:val="lv-LV" w:bidi="ar-SA"/>
        </w:rPr>
        <w:t>Pētniecības un inovāciju projektu (PIP) pieteikumu administratīvās atbilstības kritēriju vērtēšanas veidlapa</w:t>
      </w:r>
      <w:r w:rsidR="00975716">
        <w:rPr>
          <w:rFonts w:ascii="Times New Roman" w:eastAsia="Calibri" w:hAnsi="Times New Roman"/>
          <w:lang w:val="lv-LV" w:bidi="ar-SA"/>
        </w:rPr>
        <w:t xml:space="preserve">” </w:t>
      </w:r>
      <w:r w:rsidR="005C7E80" w:rsidRPr="005C7E80">
        <w:rPr>
          <w:rFonts w:ascii="Times New Roman" w:eastAsia="Calibri" w:hAnsi="Times New Roman"/>
          <w:lang w:val="lv-LV" w:bidi="ar-SA"/>
        </w:rPr>
        <w:t>padome aizpilda, pie katra kritērija norādot, vai tas ir izpildīts. Ja kritērijs ir izpildīts pilnā apjomā, norāda “Jā”, savukārt, ja kritērijs nav izpildīts vai daļēji izpildīts, norāda “Nē”.</w:t>
      </w:r>
      <w:r w:rsidR="005C7E80">
        <w:rPr>
          <w:rFonts w:ascii="Times New Roman" w:eastAsia="Calibri" w:hAnsi="Times New Roman"/>
          <w:lang w:val="lv-LV" w:bidi="ar-SA"/>
        </w:rPr>
        <w:t xml:space="preserve"> </w:t>
      </w:r>
      <w:r w:rsidR="005C7E80" w:rsidRPr="005C7E80">
        <w:rPr>
          <w:rFonts w:ascii="Times New Roman" w:eastAsia="Calibri" w:hAnsi="Times New Roman"/>
          <w:lang w:val="lv-LV" w:bidi="ar-SA"/>
        </w:rPr>
        <w:t xml:space="preserve">Ja par kādu kritēriju tiek norādīts “Nē”, administratīvā </w:t>
      </w:r>
      <w:proofErr w:type="spellStart"/>
      <w:r w:rsidR="005C7E80" w:rsidRPr="005C7E80">
        <w:rPr>
          <w:rFonts w:ascii="Times New Roman" w:eastAsia="Calibri" w:hAnsi="Times New Roman"/>
          <w:lang w:val="lv-LV" w:bidi="ar-SA"/>
        </w:rPr>
        <w:t>izvērtējuma</w:t>
      </w:r>
      <w:proofErr w:type="spellEnd"/>
      <w:r w:rsidR="005C7E80" w:rsidRPr="005C7E80">
        <w:rPr>
          <w:rFonts w:ascii="Times New Roman" w:eastAsia="Calibri" w:hAnsi="Times New Roman"/>
          <w:lang w:val="lv-LV" w:bidi="ar-SA"/>
        </w:rPr>
        <w:t xml:space="preserve"> veidlapas </w:t>
      </w:r>
      <w:r w:rsidR="0097342C">
        <w:rPr>
          <w:rFonts w:ascii="Times New Roman" w:eastAsia="Calibri" w:hAnsi="Times New Roman"/>
          <w:lang w:val="lv-LV" w:bidi="ar-SA"/>
        </w:rPr>
        <w:t>kolonnā</w:t>
      </w:r>
      <w:r w:rsidR="005C7E80" w:rsidRPr="005C7E80">
        <w:rPr>
          <w:rFonts w:ascii="Times New Roman" w:eastAsia="Calibri" w:hAnsi="Times New Roman"/>
          <w:lang w:val="lv-LV" w:bidi="ar-SA"/>
        </w:rPr>
        <w:t xml:space="preserve"> “Izpilde” norāda, kāpēc kritērijs nav izpildīts.</w:t>
      </w:r>
      <w:r w:rsidR="00DC4A1A">
        <w:rPr>
          <w:rFonts w:ascii="Times New Roman" w:eastAsia="Calibri" w:hAnsi="Times New Roman"/>
          <w:lang w:val="lv-LV" w:bidi="ar-SA"/>
        </w:rPr>
        <w:t xml:space="preserve"> </w:t>
      </w:r>
    </w:p>
    <w:p w14:paraId="09B46D95" w14:textId="31B33E3D" w:rsidR="0000727F" w:rsidRPr="00CE51DC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3CD3D411" w:rsidR="0000727F" w:rsidRPr="00CE51DC" w:rsidRDefault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</w:r>
      <w:r w:rsidR="003368FF">
        <w:rPr>
          <w:rFonts w:ascii="Times New Roman" w:eastAsia="Calibri" w:hAnsi="Times New Roman"/>
          <w:lang w:val="lv-LV" w:bidi="ar-SA"/>
        </w:rPr>
        <w:t>5</w:t>
      </w:r>
      <w:r w:rsidRPr="00CE51DC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</w:t>
      </w:r>
      <w:r w:rsidR="002A7932">
        <w:rPr>
          <w:rFonts w:ascii="Times New Roman" w:eastAsia="Calibri" w:hAnsi="Times New Roman"/>
          <w:lang w:val="lv-LV" w:bidi="ar-SA"/>
        </w:rPr>
        <w:t>vērtēšanas</w:t>
      </w:r>
      <w:r w:rsidR="002A7932" w:rsidRPr="00CE51DC">
        <w:rPr>
          <w:rFonts w:ascii="Times New Roman" w:eastAsia="Calibri" w:hAnsi="Times New Roman"/>
          <w:lang w:val="lv-LV" w:bidi="ar-SA"/>
        </w:rPr>
        <w:t xml:space="preserve"> </w:t>
      </w:r>
      <w:r w:rsidRPr="00CE51DC">
        <w:rPr>
          <w:rFonts w:ascii="Times New Roman" w:eastAsia="Calibri" w:hAnsi="Times New Roman"/>
          <w:lang w:val="lv-LV" w:bidi="ar-SA"/>
        </w:rPr>
        <w:t>kritērijiem, padome tos apkopo sarakstā</w:t>
      </w:r>
      <w:r w:rsidR="002A7932">
        <w:rPr>
          <w:rFonts w:ascii="Times New Roman" w:eastAsia="Calibri" w:hAnsi="Times New Roman"/>
          <w:lang w:val="lv-LV" w:bidi="ar-SA"/>
        </w:rPr>
        <w:t xml:space="preserve">, klāt pievienojot padomes aizpildītās </w:t>
      </w:r>
      <w:r w:rsidR="006B6754">
        <w:rPr>
          <w:rFonts w:ascii="Times New Roman" w:eastAsia="Calibri" w:hAnsi="Times New Roman"/>
          <w:lang w:val="lv-LV" w:bidi="ar-SA"/>
        </w:rPr>
        <w:t>administratīvās vērtēšanas kritēriju veidlapas</w:t>
      </w:r>
      <w:r w:rsidRPr="00CE51DC">
        <w:rPr>
          <w:rFonts w:ascii="Times New Roman" w:eastAsia="Calibri" w:hAnsi="Times New Roman"/>
          <w:lang w:val="lv-LV" w:bidi="ar-SA"/>
        </w:rPr>
        <w:t xml:space="preserve"> un nodod </w:t>
      </w:r>
      <w:r w:rsidR="001F6E86" w:rsidRPr="00CE51DC">
        <w:rPr>
          <w:rFonts w:ascii="Times New Roman" w:eastAsia="Calibri" w:hAnsi="Times New Roman"/>
          <w:lang w:val="lv-LV" w:bidi="ar-SA"/>
        </w:rPr>
        <w:t xml:space="preserve">komisijai </w:t>
      </w:r>
      <w:r w:rsidR="00AC09E6" w:rsidRPr="00CE51DC">
        <w:rPr>
          <w:rFonts w:ascii="Times New Roman" w:eastAsia="Calibri" w:hAnsi="Times New Roman"/>
          <w:lang w:val="lv-LV" w:bidi="ar-SA"/>
        </w:rPr>
        <w:t>lēmuma pieņemšanai</w:t>
      </w:r>
      <w:r w:rsidR="00C55680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atbilstoši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="002B7668" w:rsidRPr="00CE51DC">
        <w:rPr>
          <w:rFonts w:ascii="Times New Roman" w:eastAsia="Calibri" w:hAnsi="Times New Roman"/>
          <w:lang w:val="lv-LV" w:bidi="ar-SA"/>
        </w:rPr>
        <w:t>noteikumu 21.</w:t>
      </w:r>
      <w:r w:rsidR="00715C5F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>punktam</w:t>
      </w:r>
      <w:r w:rsidR="00D907A5">
        <w:rPr>
          <w:rFonts w:ascii="Times New Roman" w:eastAsia="Calibri" w:hAnsi="Times New Roman"/>
          <w:lang w:val="lv-LV" w:bidi="ar-SA"/>
        </w:rPr>
        <w:t xml:space="preserve"> un </w:t>
      </w:r>
      <w:r w:rsidR="00D907A5" w:rsidRPr="004316D4">
        <w:rPr>
          <w:rFonts w:ascii="Times New Roman" w:eastAsia="Calibri" w:hAnsi="Times New Roman"/>
          <w:lang w:val="lv-LV" w:bidi="ar-SA"/>
        </w:rPr>
        <w:t xml:space="preserve">nolikuma </w:t>
      </w:r>
      <w:r w:rsidR="00752A5D">
        <w:rPr>
          <w:rFonts w:ascii="Times New Roman" w:eastAsia="Calibri" w:hAnsi="Times New Roman"/>
          <w:lang w:val="lv-LV" w:bidi="ar-SA"/>
        </w:rPr>
        <w:t>37</w:t>
      </w:r>
      <w:r w:rsidR="00AA36D2" w:rsidRPr="004316D4">
        <w:rPr>
          <w:rFonts w:ascii="Times New Roman" w:eastAsia="Calibri" w:hAnsi="Times New Roman"/>
          <w:lang w:val="lv-LV" w:bidi="ar-SA"/>
        </w:rPr>
        <w:t>.</w:t>
      </w:r>
      <w:r w:rsidR="00D907A5" w:rsidRPr="004316D4">
        <w:rPr>
          <w:rFonts w:ascii="Times New Roman" w:eastAsia="Calibri" w:hAnsi="Times New Roman"/>
          <w:lang w:val="lv-LV" w:bidi="ar-SA"/>
        </w:rPr>
        <w:t xml:space="preserve"> punktam</w:t>
      </w:r>
      <w:r w:rsidRPr="00CE51DC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CE51DC" w:rsidRDefault="0006732D" w:rsidP="00ED4549">
      <w:pPr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CE51DC" w14:paraId="21397838" w14:textId="77777777" w:rsidTr="6C12F322">
        <w:tc>
          <w:tcPr>
            <w:tcW w:w="576" w:type="dxa"/>
          </w:tcPr>
          <w:p w14:paraId="25412BA8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Pr="0094622F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94622F">
              <w:rPr>
                <w:rFonts w:ascii="Times New Roman" w:hAnsi="Times New Roman"/>
                <w:b/>
                <w:color w:val="000000"/>
                <w:lang w:val="lv-LV"/>
              </w:rPr>
              <w:t>Administratīvās atbilstības kritērijs</w:t>
            </w:r>
          </w:p>
          <w:p w14:paraId="50349CBA" w14:textId="1509F034" w:rsidR="001F6E86" w:rsidRPr="00CE51DC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 w:rsidRPr="00CE51DC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37B26A1C" w:rsidR="0006732D" w:rsidRPr="00CE51DC" w:rsidRDefault="007176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94622F">
              <w:rPr>
                <w:rFonts w:ascii="Times New Roman" w:hAnsi="Times New Roman"/>
                <w:b/>
                <w:color w:val="000000"/>
                <w:lang w:val="lv-LV"/>
              </w:rPr>
              <w:t>Izpilde</w:t>
            </w:r>
          </w:p>
          <w:p w14:paraId="0D6D7D77" w14:textId="36227376" w:rsidR="001F6E86" w:rsidRPr="00CE51DC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0F1491" w14:paraId="5A5CBA56" w14:textId="77777777" w:rsidTr="6C12F322">
        <w:tc>
          <w:tcPr>
            <w:tcW w:w="576" w:type="dxa"/>
          </w:tcPr>
          <w:p w14:paraId="34C5CFBD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Pr="0094622F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94622F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58D8A2CE" w:rsidR="00E15705" w:rsidRPr="0094622F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noteikumu 19.1.</w:t>
            </w:r>
            <w:r w:rsidR="00854026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4B90D4F" w14:textId="1D990C93" w:rsidR="00CE77FB" w:rsidRDefault="58B0D492" w:rsidP="6C12F32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lang w:val="lv-LV"/>
              </w:rPr>
            </w:pPr>
            <w:r w:rsidRPr="6C12F322">
              <w:rPr>
                <w:rFonts w:ascii="Times New Roman" w:hAnsi="Times New Roman"/>
                <w:i/>
                <w:iCs/>
                <w:lang w:val="lv-LV"/>
              </w:rPr>
              <w:t>P</w:t>
            </w:r>
            <w:r w:rsidR="5782F88D" w:rsidRPr="6C12F322">
              <w:rPr>
                <w:rFonts w:ascii="Times New Roman" w:hAnsi="Times New Roman"/>
                <w:i/>
                <w:iCs/>
                <w:lang w:val="lv-LV"/>
              </w:rPr>
              <w:t>adome pārbauda, vai p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 xml:space="preserve">rojekta pieteikums ir iesniegts </w:t>
            </w:r>
            <w:r w:rsidR="001F6E86" w:rsidRPr="6C12F322">
              <w:rPr>
                <w:rFonts w:ascii="Times New Roman" w:hAnsi="Times New Roman"/>
                <w:i/>
                <w:iCs/>
                <w:lang w:val="lv-LV"/>
              </w:rPr>
              <w:t xml:space="preserve">Nacionālajā zinātniskās darbības 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>informācijas sistēmā</w:t>
            </w:r>
            <w:r w:rsidR="001F6E86" w:rsidRPr="6C12F322">
              <w:rPr>
                <w:rFonts w:ascii="Times New Roman" w:hAnsi="Times New Roman"/>
                <w:i/>
                <w:iCs/>
                <w:lang w:val="lv-LV"/>
              </w:rPr>
              <w:t xml:space="preserve"> (turpmāk – informācijas sistēma)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 xml:space="preserve"> līdz </w:t>
            </w:r>
            <w:r w:rsidR="5782F88D" w:rsidRPr="6C12F322">
              <w:rPr>
                <w:rFonts w:ascii="Times New Roman" w:hAnsi="Times New Roman"/>
                <w:i/>
                <w:iCs/>
                <w:lang w:val="lv-LV"/>
              </w:rPr>
              <w:t>konkursa sludinājumā</w:t>
            </w:r>
            <w:r w:rsidR="543431C5" w:rsidRPr="6C12F322">
              <w:rPr>
                <w:rFonts w:ascii="Times New Roman" w:hAnsi="Times New Roman"/>
                <w:i/>
                <w:iCs/>
                <w:lang w:val="lv-LV"/>
              </w:rPr>
              <w:t xml:space="preserve"> un nolikuma </w:t>
            </w:r>
            <w:r w:rsidR="26FF8823" w:rsidRPr="6C12F322">
              <w:rPr>
                <w:rFonts w:ascii="Times New Roman" w:hAnsi="Times New Roman"/>
                <w:i/>
                <w:iCs/>
                <w:lang w:val="lv-LV"/>
              </w:rPr>
              <w:t>27</w:t>
            </w:r>
            <w:r w:rsidR="543431C5" w:rsidRPr="6C12F322">
              <w:rPr>
                <w:rFonts w:ascii="Times New Roman" w:hAnsi="Times New Roman"/>
                <w:i/>
                <w:iCs/>
                <w:lang w:val="lv-LV"/>
              </w:rPr>
              <w:t>.</w:t>
            </w:r>
            <w:r w:rsidR="2ECAAF0F" w:rsidRPr="6C12F322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543431C5" w:rsidRPr="6C12F322">
              <w:rPr>
                <w:rFonts w:ascii="Times New Roman" w:hAnsi="Times New Roman"/>
                <w:i/>
                <w:iCs/>
                <w:lang w:val="lv-LV"/>
              </w:rPr>
              <w:t>punktā</w:t>
            </w:r>
            <w:r w:rsidR="5782F88D" w:rsidRPr="6C12F322">
              <w:rPr>
                <w:rFonts w:ascii="Times New Roman" w:hAnsi="Times New Roman"/>
                <w:i/>
                <w:iCs/>
                <w:lang w:val="lv-LV"/>
              </w:rPr>
              <w:t xml:space="preserve"> norādītā 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 w:rsidRPr="6C12F322">
              <w:rPr>
                <w:rFonts w:ascii="Times New Roman" w:hAnsi="Times New Roman"/>
                <w:i/>
                <w:iCs/>
                <w:lang w:val="lv-LV"/>
              </w:rPr>
              <w:t>nolikuma</w:t>
            </w:r>
          </w:p>
          <w:p w14:paraId="589EB8A5" w14:textId="77777777" w:rsidR="00CE77FB" w:rsidRPr="00CE77FB" w:rsidRDefault="00CE77FB" w:rsidP="00CE77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lang w:val="lv-LV"/>
              </w:rPr>
            </w:pPr>
            <w:r w:rsidRPr="00CE77FB">
              <w:rPr>
                <w:rFonts w:ascii="Times New Roman" w:hAnsi="Times New Roman"/>
                <w:i/>
                <w:iCs/>
                <w:lang w:val="lv-LV"/>
              </w:rPr>
              <w:t>1. pielikuma “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The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 1st 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stage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BioPhot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Open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Call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Application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Pr="00CE77FB">
              <w:rPr>
                <w:rFonts w:ascii="Times New Roman" w:hAnsi="Times New Roman"/>
                <w:i/>
                <w:iCs/>
                <w:lang w:val="lv-LV"/>
              </w:rPr>
              <w:t>form</w:t>
            </w:r>
            <w:proofErr w:type="spellEnd"/>
            <w:r w:rsidRPr="00CE77FB">
              <w:rPr>
                <w:rFonts w:ascii="Times New Roman" w:hAnsi="Times New Roman"/>
                <w:i/>
                <w:iCs/>
                <w:lang w:val="lv-LV"/>
              </w:rPr>
              <w:t>” formai;</w:t>
            </w:r>
          </w:p>
          <w:p w14:paraId="5C1E73DF" w14:textId="77777777" w:rsidR="00CE77FB" w:rsidRPr="00CE77FB" w:rsidRDefault="00CE77FB" w:rsidP="00CE77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lang w:val="lv-LV"/>
              </w:rPr>
            </w:pPr>
            <w:r w:rsidRPr="00CE77FB">
              <w:rPr>
                <w:rFonts w:ascii="Times New Roman" w:hAnsi="Times New Roman"/>
                <w:i/>
                <w:iCs/>
                <w:lang w:val="lv-LV"/>
              </w:rPr>
              <w:t>6. pielikumam “Platformas projekta 2. kārtas pieteikuma noformēšanas un iesniegšanas metodika” (turpmāk – iesniegšanas metodika);</w:t>
            </w:r>
          </w:p>
          <w:p w14:paraId="0C4C851A" w14:textId="0B21929A" w:rsidR="0006732D" w:rsidRDefault="00CE77FB" w:rsidP="00CE77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lang w:val="lv-LV"/>
              </w:rPr>
            </w:pPr>
            <w:r w:rsidRPr="00CE77FB">
              <w:rPr>
                <w:rFonts w:ascii="Times New Roman" w:hAnsi="Times New Roman"/>
                <w:i/>
                <w:iCs/>
                <w:lang w:val="lv-LV"/>
              </w:rPr>
              <w:t xml:space="preserve">15. pielikumam “PIP 1. kārtas ekspertu </w:t>
            </w:r>
            <w:r w:rsidRPr="00CE77FB">
              <w:rPr>
                <w:rFonts w:ascii="Times New Roman" w:hAnsi="Times New Roman"/>
                <w:i/>
                <w:iCs/>
                <w:lang w:val="lv-LV"/>
              </w:rPr>
              <w:lastRenderedPageBreak/>
              <w:t>paneļa prezentācijas veidne”.</w:t>
            </w:r>
          </w:p>
          <w:p w14:paraId="2201C702" w14:textId="77777777" w:rsidR="00CE77FB" w:rsidRPr="00CE77FB" w:rsidRDefault="00CE77FB" w:rsidP="00CE77FB">
            <w:pPr>
              <w:ind w:left="60"/>
              <w:rPr>
                <w:rFonts w:ascii="Times New Roman" w:hAnsi="Times New Roman"/>
                <w:i/>
                <w:iCs/>
                <w:lang w:val="lv-LV"/>
              </w:rPr>
            </w:pPr>
          </w:p>
          <w:p w14:paraId="00B3D82F" w14:textId="577B50F0" w:rsidR="00714D68" w:rsidRPr="0094622F" w:rsidRDefault="003176CF" w:rsidP="008D35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94622F"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 w:rsidRPr="0094622F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E daļa “Projekta sadarbības partnera apliecinājums” ir parakstīti ar atbilstošo institūciju vadības drošu elektronisko parakstu vai nogādāti </w:t>
            </w:r>
            <w:r w:rsidR="008D354E"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adomē līdz projektu </w:t>
            </w:r>
            <w:r w:rsidR="00C55680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beigām, kas noteikts </w:t>
            </w:r>
            <w:r w:rsidR="00C55680" w:rsidRPr="004316D4">
              <w:rPr>
                <w:rFonts w:ascii="Times New Roman" w:hAnsi="Times New Roman"/>
                <w:i/>
                <w:lang w:val="lv-LV"/>
              </w:rPr>
              <w:t>nolikum</w:t>
            </w:r>
            <w:r w:rsidR="004D38EF" w:rsidRPr="004316D4">
              <w:rPr>
                <w:rFonts w:ascii="Times New Roman" w:hAnsi="Times New Roman"/>
                <w:i/>
                <w:lang w:val="lv-LV"/>
              </w:rPr>
              <w:t xml:space="preserve">a </w:t>
            </w:r>
            <w:r w:rsidR="00CE77FB">
              <w:rPr>
                <w:rFonts w:ascii="Times New Roman" w:hAnsi="Times New Roman"/>
                <w:i/>
                <w:lang w:val="lv-LV"/>
              </w:rPr>
              <w:t>27</w:t>
            </w:r>
            <w:r w:rsidR="004D38EF" w:rsidRPr="004316D4">
              <w:rPr>
                <w:rFonts w:ascii="Times New Roman" w:hAnsi="Times New Roman"/>
                <w:i/>
                <w:lang w:val="lv-LV"/>
              </w:rPr>
              <w:t>. punktā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1491" w14:paraId="641FFBA6" w14:textId="77777777" w:rsidTr="6C12F322">
        <w:tc>
          <w:tcPr>
            <w:tcW w:w="576" w:type="dxa"/>
          </w:tcPr>
          <w:p w14:paraId="3265541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6BC13B4A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19.2.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0B740D03" w:rsidR="0006732D" w:rsidRPr="00CE51DC" w:rsidRDefault="0051481E" w:rsidP="002454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8D354E">
              <w:rPr>
                <w:rFonts w:ascii="Times New Roman" w:hAnsi="Times New Roman"/>
                <w:i/>
                <w:lang w:val="lv-LV"/>
              </w:rPr>
              <w:t xml:space="preserve">metodikas </w:t>
            </w:r>
            <w:r w:rsidR="008D354E" w:rsidRPr="008D354E">
              <w:rPr>
                <w:rFonts w:ascii="Times New Roman" w:hAnsi="Times New Roman"/>
                <w:i/>
                <w:lang w:val="lv-LV"/>
              </w:rPr>
              <w:t>2</w:t>
            </w:r>
            <w:r w:rsidR="00A95D2B" w:rsidRPr="008D354E">
              <w:rPr>
                <w:rFonts w:ascii="Times New Roman" w:hAnsi="Times New Roman"/>
                <w:i/>
                <w:lang w:val="lv-LV"/>
              </w:rPr>
              <w:t>. punktam</w:t>
            </w:r>
            <w:r w:rsidR="0024547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24547B" w:rsidRPr="0024547B">
              <w:rPr>
                <w:rFonts w:ascii="Times New Roman" w:hAnsi="Times New Roman"/>
                <w:i/>
                <w:lang w:val="lv-LV"/>
              </w:rPr>
              <w:t>Nolikuma 1. pielikuma veidlap</w:t>
            </w:r>
            <w:r w:rsidR="0024547B">
              <w:rPr>
                <w:rFonts w:ascii="Times New Roman" w:hAnsi="Times New Roman"/>
                <w:i/>
                <w:lang w:val="lv-LV"/>
              </w:rPr>
              <w:t>a</w:t>
            </w:r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“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The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1st 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stage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BioPhot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Open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Call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Application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24547B" w:rsidRPr="0024547B">
              <w:rPr>
                <w:rFonts w:ascii="Times New Roman" w:hAnsi="Times New Roman"/>
                <w:i/>
                <w:lang w:val="lv-LV"/>
              </w:rPr>
              <w:t>form</w:t>
            </w:r>
            <w:proofErr w:type="spellEnd"/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” </w:t>
            </w:r>
            <w:r w:rsidR="0024547B">
              <w:rPr>
                <w:rFonts w:ascii="Times New Roman" w:hAnsi="Times New Roman"/>
                <w:i/>
                <w:lang w:val="lv-LV"/>
              </w:rPr>
              <w:t xml:space="preserve">un </w:t>
            </w:r>
            <w:r w:rsidR="0024547B" w:rsidRPr="0024547B">
              <w:rPr>
                <w:rFonts w:ascii="Times New Roman" w:hAnsi="Times New Roman"/>
                <w:i/>
                <w:lang w:val="lv-LV"/>
              </w:rPr>
              <w:t>Nolikuma 15. pielikuma “PIP 1. kārtas ekspertu paneļa prezentācijas veidne”</w:t>
            </w:r>
            <w:r w:rsidR="0024547B">
              <w:rPr>
                <w:rFonts w:ascii="Times New Roman" w:hAnsi="Times New Roman"/>
                <w:i/>
                <w:lang w:val="lv-LV"/>
              </w:rPr>
              <w:t xml:space="preserve"> ir aizpildītas</w:t>
            </w:r>
            <w:r w:rsidR="0024547B" w:rsidRPr="0024547B">
              <w:rPr>
                <w:rFonts w:ascii="Times New Roman" w:hAnsi="Times New Roman"/>
                <w:i/>
                <w:lang w:val="lv-LV"/>
              </w:rPr>
              <w:t xml:space="preserve"> angļu valodā</w:t>
            </w:r>
            <w:r w:rsidR="0024547B">
              <w:rPr>
                <w:rFonts w:ascii="Times New Roman" w:hAnsi="Times New Roman"/>
                <w:i/>
                <w:lang w:val="lv-LV"/>
              </w:rPr>
              <w:t xml:space="preserve">, </w:t>
            </w:r>
            <w:r w:rsidR="00A95D2B" w:rsidRPr="008D354E">
              <w:rPr>
                <w:rFonts w:ascii="Times New Roman" w:hAnsi="Times New Roman"/>
                <w:i/>
                <w:lang w:val="lv-LV"/>
              </w:rPr>
              <w:t xml:space="preserve">projekta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pieteikuma A daļa “Vispārīgā informācija” un tās nodaļas ir aizpildītas latviešu un angļu valodā, B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D3183">
              <w:rPr>
                <w:rFonts w:ascii="Times New Roman" w:hAnsi="Times New Roman"/>
                <w:i/>
                <w:color w:val="000000"/>
                <w:lang w:val="lv-LV"/>
              </w:rPr>
              <w:t>F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0F1491" w:rsidRPr="000F1491">
              <w:rPr>
                <w:lang w:val="lv-LV"/>
              </w:rPr>
              <w:t xml:space="preserve"> </w:t>
            </w:r>
            <w:r w:rsidR="000F1491">
              <w:rPr>
                <w:lang w:val="lv-LV"/>
              </w:rPr>
              <w:t>i</w:t>
            </w:r>
            <w:r w:rsidR="000F1491" w:rsidRPr="000F1491">
              <w:rPr>
                <w:lang w:val="lv-LV"/>
              </w:rPr>
              <w:t xml:space="preserve">r 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aizpild</w:t>
            </w:r>
            <w:r w:rsidR="000F1491">
              <w:rPr>
                <w:rFonts w:ascii="Times New Roman" w:hAnsi="Times New Roman"/>
                <w:i/>
                <w:color w:val="000000"/>
                <w:lang w:val="lv-LV"/>
              </w:rPr>
              <w:t>ī</w:t>
            </w:r>
            <w:r w:rsidR="000F1491" w:rsidRPr="000F1491">
              <w:rPr>
                <w:i/>
                <w:color w:val="000000"/>
                <w:lang w:val="lv-LV"/>
              </w:rPr>
              <w:t>ta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latviešu valodā</w:t>
            </w:r>
            <w:r w:rsidR="00717685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1F663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G daļ</w:t>
            </w:r>
            <w:r w:rsidR="000F1491">
              <w:rPr>
                <w:rFonts w:ascii="Times New Roman" w:hAnsi="Times New Roman"/>
                <w:i/>
                <w:color w:val="000000"/>
                <w:lang w:val="lv-LV"/>
              </w:rPr>
              <w:t>a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“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The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1st 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stage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BioPhot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Open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Call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Application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form</w:t>
            </w:r>
            <w:proofErr w:type="spellEnd"/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” un H daļ</w:t>
            </w:r>
            <w:r w:rsidR="000F1491">
              <w:rPr>
                <w:rFonts w:ascii="Times New Roman" w:hAnsi="Times New Roman"/>
                <w:i/>
                <w:color w:val="000000"/>
                <w:lang w:val="lv-LV"/>
              </w:rPr>
              <w:t>a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“PIP 1. kārtas ekspertu paneļa prezentācijas veidne” </w:t>
            </w:r>
            <w:r w:rsid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>aizpild</w:t>
            </w:r>
            <w:r w:rsidR="000F1491">
              <w:rPr>
                <w:rFonts w:ascii="Times New Roman" w:hAnsi="Times New Roman"/>
                <w:i/>
                <w:color w:val="000000"/>
                <w:lang w:val="lv-LV"/>
              </w:rPr>
              <w:t>īta</w:t>
            </w:r>
            <w:r w:rsidR="000F1491" w:rsidRPr="000F1491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angļu valodā</w:t>
            </w:r>
            <w:r w:rsidR="000F149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7685" w:rsidRPr="00470354">
              <w:rPr>
                <w:rFonts w:ascii="Times New Roman" w:hAnsi="Times New Roman"/>
                <w:i/>
                <w:color w:val="FF0000"/>
                <w:lang w:val="lv-LV"/>
              </w:rPr>
              <w:t xml:space="preserve"> </w:t>
            </w:r>
          </w:p>
        </w:tc>
        <w:tc>
          <w:tcPr>
            <w:tcW w:w="769" w:type="dxa"/>
          </w:tcPr>
          <w:p w14:paraId="066ECFA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1491" w14:paraId="52B054CD" w14:textId="77777777" w:rsidTr="6C12F322">
        <w:tc>
          <w:tcPr>
            <w:tcW w:w="576" w:type="dxa"/>
          </w:tcPr>
          <w:p w14:paraId="3A05F6E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 w:rsidRPr="00CE51DC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67B93EEE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19.3.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309D7CCB" w:rsidR="0051481E" w:rsidRPr="00CE51DC" w:rsidRDefault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pārbaudot projekta pieteikuma A daļas “Vispārīgā informācija” </w:t>
            </w:r>
            <w:r w:rsidR="00385F62" w:rsidRPr="008D354E">
              <w:rPr>
                <w:rFonts w:ascii="Times New Roman" w:hAnsi="Times New Roman"/>
                <w:i/>
                <w:lang w:val="lv-LV"/>
              </w:rPr>
              <w:t xml:space="preserve">2. nodaļā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“Zinātniskā grupa”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5A34B2" w:rsidRPr="004E562B">
              <w:rPr>
                <w:rFonts w:ascii="Times New Roman" w:hAnsi="Times New Roman"/>
                <w:i/>
                <w:lang w:val="lv-LV"/>
              </w:rPr>
              <w:t>.</w:t>
            </w:r>
            <w:r w:rsidR="005A34B2" w:rsidRPr="000B4CB7" w:rsidDel="005A34B2">
              <w:rPr>
                <w:rStyle w:val="CommentReference"/>
                <w:lang w:val="lv-LV"/>
              </w:rPr>
              <w:t xml:space="preserve"> </w:t>
            </w:r>
          </w:p>
          <w:p w14:paraId="4635F357" w14:textId="09EEB523" w:rsidR="0051481E" w:rsidRPr="00CE51DC" w:rsidRDefault="006B67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Pr="006B6754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vadītājam, projekta galvenajiem izpildītājiem un projekta izpildītājiem jāatbilst MK noteikumu 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>2.12.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3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2.12.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4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2.12.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5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2.12.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6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6B6754">
              <w:rPr>
                <w:rFonts w:ascii="Times New Roman" w:hAnsi="Times New Roman"/>
                <w:i/>
                <w:color w:val="000000"/>
                <w:lang w:val="lv-LV"/>
              </w:rPr>
              <w:t xml:space="preserve"> apakšpunktā noteiktajam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2FD007CF" w14:textId="2DCD7860" w:rsidR="0006732D" w:rsidRPr="00CE51DC" w:rsidRDefault="008D354E" w:rsidP="008D35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rojekta sadarbības partneris projekta īstenošanā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tostarp ar cilvēkresursiem, kas projekta īstenošanā piedalās kā galvenie izpildītāji vai izpildītāji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Pr="008D354E">
              <w:rPr>
                <w:rFonts w:ascii="Times New Roman" w:hAnsi="Times New Roman"/>
                <w:i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lang w:val="lv-LV"/>
              </w:rPr>
              <w:t>a</w:t>
            </w:r>
            <w:r w:rsidRPr="008D354E">
              <w:rPr>
                <w:rFonts w:ascii="Times New Roman" w:hAnsi="Times New Roman"/>
                <w:i/>
                <w:lang w:val="lv-LV"/>
              </w:rPr>
              <w:t>tbilstoši nolikuma 2</w:t>
            </w:r>
            <w:r w:rsidR="00470354">
              <w:rPr>
                <w:rFonts w:ascii="Times New Roman" w:hAnsi="Times New Roman"/>
                <w:i/>
                <w:lang w:val="lv-LV"/>
              </w:rPr>
              <w:t>4</w:t>
            </w:r>
            <w:r w:rsidRPr="008D354E">
              <w:rPr>
                <w:rFonts w:ascii="Times New Roman" w:hAnsi="Times New Roman"/>
                <w:i/>
                <w:lang w:val="lv-LV"/>
              </w:rPr>
              <w:t>. punktam</w:t>
            </w:r>
          </w:p>
        </w:tc>
        <w:tc>
          <w:tcPr>
            <w:tcW w:w="769" w:type="dxa"/>
          </w:tcPr>
          <w:p w14:paraId="5AC856A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E4662" w14:paraId="68C11B37" w14:textId="77777777" w:rsidTr="6C12F322">
        <w:tc>
          <w:tcPr>
            <w:tcW w:w="576" w:type="dxa"/>
          </w:tcPr>
          <w:p w14:paraId="51B20F0B" w14:textId="2DB44C34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1DCDC9F1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19.4.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3035E665" w:rsidR="0006732D" w:rsidRPr="00CE51DC" w:rsidRDefault="00715C5F" w:rsidP="3FDA11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lang w:val="lv-LV"/>
              </w:rPr>
            </w:pP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Padome </w:t>
            </w:r>
            <w:r w:rsidR="0051481E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pārbauda, vai z</w:t>
            </w:r>
            <w:r w:rsidR="003068F9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inātniskā institūcija atbilst </w:t>
            </w:r>
            <w:r w:rsidR="00D907A5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MK </w:t>
            </w:r>
            <w:r w:rsidR="003068F9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noteikumu 2.1</w:t>
            </w:r>
            <w:r w:rsidR="004B595B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2</w:t>
            </w:r>
            <w:r w:rsidR="003068F9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. apakšpunktam, ir iesniegt</w:t>
            </w:r>
            <w:r w:rsidR="00714D68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a projekta pieteikuma D daļa “Projekta iesniedzēja apliecinājums”</w:t>
            </w:r>
            <w:r w:rsidR="004D38EF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.</w:t>
            </w:r>
            <w:r w:rsidR="00714D68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 </w:t>
            </w:r>
          </w:p>
          <w:p w14:paraId="3AAC5730" w14:textId="77228996" w:rsidR="004B595B" w:rsidRPr="00CE51DC" w:rsidRDefault="00A53F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096782">
              <w:rPr>
                <w:rFonts w:ascii="Times New Roman" w:hAnsi="Times New Roman"/>
                <w:i/>
                <w:color w:val="000000"/>
                <w:lang w:val="lv-LV"/>
              </w:rPr>
              <w:t>F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pētniecības rezultātu neizmantošanu komerciāliem mērķiem.</w:t>
            </w:r>
          </w:p>
          <w:p w14:paraId="55BD2A96" w14:textId="053B1E88" w:rsidR="00321811" w:rsidRPr="00CE51DC" w:rsidRDefault="003218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589F03D2" w:rsidR="00321811" w:rsidRPr="00CE51DC" w:rsidRDefault="00321811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ED2ED8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lang w:val="lv-LV"/>
              </w:rPr>
              <w:t>noteikumu 2.2. apakšpunktam;</w:t>
            </w:r>
          </w:p>
          <w:p w14:paraId="22BFB0E1" w14:textId="77777777" w:rsidR="00321811" w:rsidRPr="00CE51DC" w:rsidRDefault="00321811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CE51DC">
              <w:rPr>
                <w:i/>
                <w:lang w:val="lv-LV"/>
              </w:rPr>
              <w:t xml:space="preserve"> </w:t>
            </w:r>
          </w:p>
          <w:p w14:paraId="5F09D26D" w14:textId="1F238F3F" w:rsidR="00D907A5" w:rsidRPr="00CE51DC" w:rsidRDefault="000D0277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rojekta pieteikuma </w:t>
            </w:r>
            <w:r w:rsidR="008D354E">
              <w:rPr>
                <w:rFonts w:ascii="Times New Roman" w:hAnsi="Times New Roman"/>
                <w:i/>
                <w:lang w:val="lv-LV"/>
              </w:rPr>
              <w:t>F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daļ</w:t>
            </w:r>
            <w:r w:rsidRPr="00CE51DC"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</w:t>
            </w:r>
            <w:r w:rsidR="0097342C">
              <w:rPr>
                <w:rFonts w:ascii="Times New Roman" w:hAnsi="Times New Roman"/>
                <w:i/>
                <w:lang w:val="lv-LV"/>
              </w:rPr>
              <w:t xml:space="preserve"> informācijai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, kas sniegta finanšu va</w:t>
            </w:r>
            <w:r w:rsidR="001F6E86" w:rsidRPr="00CE51D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Pr="00CE51DC">
              <w:rPr>
                <w:rFonts w:ascii="Times New Roman" w:hAnsi="Times New Roman"/>
                <w:i/>
                <w:lang w:val="lv-LV"/>
              </w:rPr>
              <w:t>.</w:t>
            </w:r>
            <w:r w:rsidR="00D907A5">
              <w:rPr>
                <w:rFonts w:ascii="Times New Roman" w:hAnsi="Times New Roman"/>
                <w:i/>
                <w:lang w:val="lv-LV"/>
              </w:rPr>
              <w:t xml:space="preserve"> </w:t>
            </w:r>
          </w:p>
          <w:sdt>
            <w:sdtPr>
              <w:rPr>
                <w:rFonts w:ascii="Times New Roman" w:hAnsi="Times New Roman"/>
                <w:i/>
                <w:iCs/>
                <w:lang w:val="lv-LV"/>
              </w:rPr>
              <w:id w:val="-2018915115"/>
              <w:placeholder>
                <w:docPart w:val="DefaultPlaceholder_-1854013440"/>
              </w:placeholder>
              <w:showingPlcHdr/>
            </w:sdtPr>
            <w:sdtEndPr/>
            <w:sdtContent>
              <w:p w14:paraId="6223024A" w14:textId="2EDCEE1E" w:rsidR="00F375AD" w:rsidRPr="00CE51DC" w:rsidRDefault="008D354E" w:rsidP="008D354E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 w:rsidRPr="004D6DF3">
                  <w:rPr>
                    <w:rStyle w:val="PlaceholderText"/>
                    <w:rFonts w:eastAsiaTheme="majorEastAsia"/>
                  </w:rPr>
                  <w:t>Click or tap here to enter text.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E4662" w14:paraId="47BBEE5D" w14:textId="77777777" w:rsidTr="6C12F322">
        <w:tc>
          <w:tcPr>
            <w:tcW w:w="576" w:type="dxa"/>
          </w:tcPr>
          <w:p w14:paraId="533E034B" w14:textId="09A33A03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6D06793F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19.5.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36CD1FCD" w:rsidR="0006732D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partneris </w:t>
            </w:r>
            <w:r w:rsidR="006E1392">
              <w:rPr>
                <w:rFonts w:ascii="Times New Roman" w:hAnsi="Times New Roman"/>
                <w:i/>
                <w:color w:val="000000"/>
                <w:lang w:val="lv-LV"/>
              </w:rPr>
              <w:t>–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z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partneris </w:t>
            </w:r>
            <w:r w:rsidR="006E1392">
              <w:rPr>
                <w:rFonts w:ascii="Times New Roman" w:hAnsi="Times New Roman"/>
                <w:i/>
                <w:color w:val="000000"/>
                <w:lang w:val="lv-LV"/>
              </w:rPr>
              <w:t>–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</w:t>
            </w:r>
            <w:r w:rsidR="00CB57A3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apliecinājums”, kas atbilst attiecīgajām veidlapām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23EE2403" w:rsidR="00714D68" w:rsidRPr="00CE51DC" w:rsidRDefault="009B39D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adarbības partneris:</w:t>
            </w:r>
          </w:p>
          <w:p w14:paraId="36CA9C4A" w14:textId="04DFE2B4" w:rsidR="00A53F15" w:rsidRPr="00CE51DC" w:rsidRDefault="00A53F15" w:rsidP="3FDA11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lang w:val="lv-LV"/>
              </w:rPr>
            </w:pP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7D3183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F</w:t>
            </w: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CE51DC" w:rsidRDefault="00BD40B8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7B51A204" w:rsidR="00BD40B8" w:rsidRPr="008A1097" w:rsidRDefault="008A1097">
            <w:pPr>
              <w:ind w:left="360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1)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</w:t>
            </w:r>
            <w:r w:rsidR="006E1392">
              <w:rPr>
                <w:rFonts w:ascii="Times New Roman" w:hAnsi="Times New Roman"/>
                <w:i/>
                <w:lang w:val="lv-LV"/>
              </w:rPr>
              <w:t> 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apakšpunktam;</w:t>
            </w:r>
          </w:p>
          <w:p w14:paraId="15BC8F01" w14:textId="639AF031" w:rsidR="00BD40B8" w:rsidRPr="004E562B" w:rsidRDefault="008A1097">
            <w:pPr>
              <w:ind w:left="360"/>
              <w:rPr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2)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="00BD40B8" w:rsidRPr="004E562B">
              <w:rPr>
                <w:i/>
                <w:lang w:val="lv-LV"/>
              </w:rPr>
              <w:t xml:space="preserve"> </w:t>
            </w:r>
          </w:p>
          <w:p w14:paraId="7074EC1B" w14:textId="19A4EE99" w:rsidR="00BD40B8" w:rsidRPr="00CE51DC" w:rsidRDefault="000D02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rojekta pieteikuma </w:t>
            </w:r>
            <w:r w:rsidR="007D3183">
              <w:rPr>
                <w:rFonts w:ascii="Times New Roman" w:hAnsi="Times New Roman"/>
                <w:i/>
                <w:lang w:val="lv-LV"/>
              </w:rPr>
              <w:t>F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daļa “Finanšu apgrozījuma pārskata veidlapa” sniegtajai informācijai jāatbilst tai</w:t>
            </w:r>
            <w:r w:rsidR="0097342C">
              <w:rPr>
                <w:rFonts w:ascii="Times New Roman" w:hAnsi="Times New Roman"/>
                <w:i/>
                <w:lang w:val="lv-LV"/>
              </w:rPr>
              <w:t xml:space="preserve"> informācijai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, kas sniegta finanšu va</w:t>
            </w:r>
            <w:r w:rsidR="001F6E86" w:rsidRPr="00CE51D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iCs/>
                <w:lang w:val="lv-LV"/>
              </w:rPr>
              <w:id w:val="113416153"/>
              <w:placeholder>
                <w:docPart w:val="FE776668408F4CEC85D3E6DAD2153075"/>
              </w:placeholder>
              <w:showingPlcHdr/>
            </w:sdtPr>
            <w:sdtEndPr/>
            <w:sdtContent>
              <w:p w14:paraId="660B0035" w14:textId="26429F1A" w:rsidR="00F375AD" w:rsidRPr="00CE51DC" w:rsidRDefault="088590F1" w:rsidP="6C12F322">
                <w:pPr>
                  <w:jc w:val="both"/>
                  <w:rPr>
                    <w:rFonts w:ascii="Times New Roman" w:hAnsi="Times New Roman"/>
                    <w:i/>
                    <w:iCs/>
                    <w:lang w:val="lv-LV"/>
                  </w:rPr>
                </w:pPr>
                <w:r w:rsidRPr="6C12F32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769" w:type="dxa"/>
          </w:tcPr>
          <w:p w14:paraId="4F13DAC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1491" w14:paraId="192E3DE0" w14:textId="77777777" w:rsidTr="6C12F322">
        <w:tc>
          <w:tcPr>
            <w:tcW w:w="576" w:type="dxa"/>
          </w:tcPr>
          <w:p w14:paraId="0FB42DDF" w14:textId="612C1370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projekta </w:t>
            </w:r>
            <w:r w:rsidR="000A242A" w:rsidRPr="00CE51DC">
              <w:rPr>
                <w:rFonts w:ascii="Times New Roman" w:hAnsi="Times New Roman"/>
                <w:lang w:val="lv-LV"/>
              </w:rPr>
              <w:t>pieteikumā</w:t>
            </w:r>
            <w:r w:rsidRPr="00CE51DC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7A179625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19.6.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438103FD" w:rsidR="0006732D" w:rsidRPr="00CE51DC" w:rsidRDefault="00715C5F" w:rsidP="00EA62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="00385F62" w:rsidRPr="008D354E">
              <w:rPr>
                <w:rFonts w:ascii="Times New Roman" w:hAnsi="Times New Roman"/>
                <w:i/>
                <w:lang w:val="lv-LV"/>
              </w:rPr>
              <w:t>. nodaļā “Projekta budžets” norādītās izmaksu pozīci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jas atbilst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D205F" w:rsidRPr="007D205F">
              <w:rPr>
                <w:rFonts w:ascii="Times New Roman" w:hAnsi="Times New Roman"/>
                <w:i/>
                <w:color w:val="000000"/>
                <w:lang w:val="lv-LV"/>
              </w:rPr>
              <w:t>69.</w:t>
            </w:r>
            <w:r w:rsidR="007D205F" w:rsidRPr="007D205F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11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 prasībām un projekta netiešās attiecināmās izmaksas </w:t>
            </w:r>
            <w:r w:rsidR="00FC046A" w:rsidRPr="00CE51DC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D205F" w:rsidRPr="007D205F">
              <w:rPr>
                <w:rFonts w:ascii="Times New Roman" w:hAnsi="Times New Roman"/>
                <w:i/>
                <w:color w:val="000000"/>
                <w:lang w:val="lv-LV"/>
              </w:rPr>
              <w:t>69.</w:t>
            </w:r>
            <w:r w:rsidR="007D205F" w:rsidRPr="007D205F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11</w:t>
            </w:r>
            <w:r w:rsidR="007D205F" w:rsidRPr="007D205F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. ap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1491" w14:paraId="404C1921" w14:textId="77777777" w:rsidTr="6C12F322">
        <w:tc>
          <w:tcPr>
            <w:tcW w:w="576" w:type="dxa"/>
          </w:tcPr>
          <w:p w14:paraId="1E086B4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projekts atbi</w:t>
            </w:r>
            <w:r w:rsidR="00E15705" w:rsidRPr="00CE51DC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50F11F8D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19.7.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2E42BD2F" w:rsidR="0006732D" w:rsidRPr="0035301F" w:rsidRDefault="669593BF" w:rsidP="6C12F32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lang w:val="lv-LV"/>
              </w:rPr>
            </w:pPr>
            <w:r w:rsidRPr="6C12F322">
              <w:rPr>
                <w:rFonts w:ascii="Times New Roman" w:hAnsi="Times New Roman"/>
                <w:i/>
                <w:iCs/>
                <w:lang w:val="lv-LV"/>
              </w:rPr>
              <w:t>Padome pārbauda, vai projekta iesniedzējs</w:t>
            </w:r>
            <w:r w:rsidRPr="6C12F322">
              <w:rPr>
                <w:rFonts w:eastAsia="Calibri" w:cs="Calibri"/>
                <w:lang w:val="lv-LV"/>
              </w:rPr>
              <w:t xml:space="preserve"> 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>projekta pieteikuma D daļā “Projekta iesniedzēja apliecinājums” ir apliecinājis, ka projekta pieteikuma ietvaros paredzētajām darbībām, nav saimnieciska rakstura, atbilstoši MK noteikumu 11. punktā noteiktajām darbībām, kā arī ir savietojamas ar MK noteikumu 2.1</w:t>
            </w:r>
            <w:r w:rsidR="111C0CF1" w:rsidRPr="6C12F322">
              <w:rPr>
                <w:rFonts w:ascii="Times New Roman" w:hAnsi="Times New Roman"/>
                <w:i/>
                <w:iCs/>
                <w:lang w:val="lv-LV"/>
              </w:rPr>
              <w:t>.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 xml:space="preserve"> un 2.2. apakšpunktā noteikto darbību, kurām nav saimnieciska rakstura, veidiem</w:t>
            </w:r>
            <w:r w:rsidR="6ACEF71A" w:rsidRPr="6C12F322">
              <w:rPr>
                <w:rFonts w:ascii="Times New Roman" w:hAnsi="Times New Roman"/>
                <w:i/>
                <w:iCs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1491" w14:paraId="3C223FF5" w14:textId="77777777" w:rsidTr="6C12F322">
        <w:tc>
          <w:tcPr>
            <w:tcW w:w="576" w:type="dxa"/>
          </w:tcPr>
          <w:p w14:paraId="426CDD02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5B3A2E34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="00D966AC">
              <w:rPr>
                <w:rFonts w:ascii="Times New Roman" w:hAnsi="Times New Roman"/>
                <w:lang w:val="lv-LV"/>
              </w:rPr>
              <w:t>neesīb</w:t>
            </w:r>
            <w:r w:rsidR="00D966AC" w:rsidRPr="00CE51DC">
              <w:rPr>
                <w:rFonts w:ascii="Times New Roman" w:hAnsi="Times New Roman"/>
                <w:lang w:val="lv-LV"/>
              </w:rPr>
              <w:t>a</w:t>
            </w:r>
            <w:proofErr w:type="spellEnd"/>
            <w:r w:rsidR="00D966AC" w:rsidRPr="00CE51DC">
              <w:rPr>
                <w:rFonts w:ascii="Times New Roman" w:hAnsi="Times New Roman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lang w:val="lv-LV"/>
              </w:rPr>
              <w:t>ar citiem publiskajiem finansēšanas avotiem, tai skaitā ar Eiropas Savienības fondu finansējumu, ko apliecina projekta iesniedzēja projekta pieteikumam pievienots apliecinājums</w:t>
            </w:r>
          </w:p>
          <w:p w14:paraId="65675D48" w14:textId="74A5CE29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19.8.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68605121" w:rsidR="003176CF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>projekta pieteikuma E daļa “Projekta sadarbības partnera</w:t>
            </w:r>
            <w:r w:rsidR="00E944B4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apliecinājums” 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54D1F793" w:rsidR="0006732D" w:rsidRPr="00CE51DC" w:rsidRDefault="00032E50" w:rsidP="081A1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lang w:val="lv-LV"/>
              </w:rPr>
            </w:pPr>
            <w:r w:rsidRPr="081A142A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Apliecinājumiem jābūt parakstītiem</w:t>
            </w:r>
            <w:r w:rsidR="008B5EE3" w:rsidRPr="081A142A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 ar atbilstošo institūciju vadības drošu elektronisko parakstu vai nogādāti padomē līdz projektu pieteikumu iesniegšanas termiņa beigām, kas noteikts </w:t>
            </w:r>
            <w:r w:rsidR="008B5EE3" w:rsidRPr="081A142A">
              <w:rPr>
                <w:rFonts w:ascii="Times New Roman" w:hAnsi="Times New Roman"/>
                <w:i/>
                <w:iCs/>
                <w:lang w:val="lv-LV"/>
              </w:rPr>
              <w:t xml:space="preserve">nolikuma </w:t>
            </w:r>
            <w:r w:rsidR="1C810FDF" w:rsidRPr="081A142A">
              <w:rPr>
                <w:rFonts w:ascii="Times New Roman" w:hAnsi="Times New Roman"/>
                <w:i/>
                <w:iCs/>
                <w:lang w:val="lv-LV"/>
              </w:rPr>
              <w:t>27</w:t>
            </w:r>
            <w:r w:rsidR="008B5EE3" w:rsidRPr="081A142A">
              <w:rPr>
                <w:rFonts w:ascii="Times New Roman" w:hAnsi="Times New Roman"/>
                <w:i/>
                <w:iCs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1491" w14:paraId="1A183FF3" w14:textId="77777777" w:rsidTr="6C12F322">
        <w:tc>
          <w:tcPr>
            <w:tcW w:w="576" w:type="dxa"/>
          </w:tcPr>
          <w:p w14:paraId="08FC750C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45234F02" w:rsidR="002A7932" w:rsidRPr="00CE51DC" w:rsidRDefault="17C5398F" w:rsidP="000967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lv-LV"/>
              </w:rPr>
            </w:pPr>
            <w:r w:rsidRPr="6C12F322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 xml:space="preserve">projekta pieteikumā ir paredzēts vismaz Nolikuma </w:t>
            </w:r>
            <w:r w:rsidR="54E93D7E" w:rsidRPr="6C12F322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>31</w:t>
            </w:r>
            <w:r w:rsidRPr="6C12F322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 xml:space="preserve">.4 punktā definētais rezultāts </w:t>
            </w:r>
            <w:r w:rsidR="5B91CBAE" w:rsidRPr="6C12F322">
              <w:rPr>
                <w:rFonts w:ascii="Times New Roman" w:hAnsi="Times New Roman"/>
                <w:i/>
                <w:iCs/>
                <w:color w:val="000000"/>
                <w:lang w:val="lv-LV"/>
              </w:rPr>
              <w:t>(</w:t>
            </w:r>
            <w:r w:rsidR="002A7932" w:rsidRPr="6C12F322">
              <w:rPr>
                <w:rFonts w:ascii="Times New Roman" w:hAnsi="Times New Roman"/>
                <w:i/>
                <w:iCs/>
                <w:color w:val="000000"/>
                <w:lang w:val="lv-LV"/>
              </w:rPr>
              <w:t>MK noteikumu 19.</w:t>
            </w:r>
            <w:r w:rsidR="5C744B0F" w:rsidRPr="6C12F322">
              <w:rPr>
                <w:rFonts w:ascii="Times New Roman" w:hAnsi="Times New Roman"/>
                <w:i/>
                <w:iCs/>
                <w:color w:val="000000"/>
                <w:lang w:val="lv-LV"/>
              </w:rPr>
              <w:t>9</w:t>
            </w:r>
            <w:r w:rsidR="002A7932" w:rsidRPr="6C12F322">
              <w:rPr>
                <w:rFonts w:ascii="Times New Roman" w:hAnsi="Times New Roman"/>
                <w:i/>
                <w:iCs/>
                <w:color w:val="000000"/>
                <w:lang w:val="lv-LV"/>
              </w:rPr>
              <w:t>. apakšpunkts</w:t>
            </w:r>
            <w:r w:rsidR="380E52F8" w:rsidRPr="6C12F322">
              <w:rPr>
                <w:rFonts w:ascii="Times New Roman" w:hAnsi="Times New Roman"/>
                <w:i/>
                <w:iCs/>
                <w:color w:val="000000"/>
                <w:lang w:val="lv-LV"/>
              </w:rPr>
              <w:t xml:space="preserve"> un </w:t>
            </w:r>
            <w:r w:rsidR="380E52F8" w:rsidRPr="6C12F322">
              <w:rPr>
                <w:rFonts w:ascii="Times New Roman" w:hAnsi="Times New Roman"/>
                <w:i/>
                <w:iCs/>
                <w:lang w:val="lv-LV"/>
              </w:rPr>
              <w:t xml:space="preserve">nolikuma </w:t>
            </w:r>
            <w:r w:rsidR="5C744B0F" w:rsidRPr="6C12F322">
              <w:rPr>
                <w:rFonts w:ascii="Times New Roman" w:hAnsi="Times New Roman"/>
                <w:i/>
                <w:iCs/>
                <w:lang w:val="lv-LV"/>
              </w:rPr>
              <w:t>35</w:t>
            </w:r>
            <w:r w:rsidR="380E52F8" w:rsidRPr="6C12F322">
              <w:rPr>
                <w:rFonts w:ascii="Times New Roman" w:hAnsi="Times New Roman"/>
                <w:i/>
                <w:iCs/>
                <w:lang w:val="lv-LV"/>
              </w:rPr>
              <w:t>.2.</w:t>
            </w:r>
            <w:r w:rsidR="25E11E17" w:rsidRPr="6C12F322">
              <w:rPr>
                <w:rFonts w:ascii="Times New Roman" w:hAnsi="Times New Roman"/>
                <w:i/>
                <w:iCs/>
                <w:lang w:val="lv-LV"/>
              </w:rPr>
              <w:t>1.</w:t>
            </w:r>
            <w:r w:rsidR="7F2838EB" w:rsidRPr="6C12F322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380E52F8" w:rsidRPr="6C12F322">
              <w:rPr>
                <w:rFonts w:ascii="Times New Roman" w:hAnsi="Times New Roman"/>
                <w:i/>
                <w:iCs/>
                <w:lang w:val="lv-LV"/>
              </w:rPr>
              <w:t>apakšpunkts</w:t>
            </w:r>
            <w:r w:rsidR="380E52F8" w:rsidRPr="6C12F322">
              <w:rPr>
                <w:rFonts w:ascii="Times New Roman" w:hAnsi="Times New Roman"/>
                <w:i/>
                <w:iCs/>
                <w:color w:val="000000"/>
                <w:lang w:val="lv-LV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14:paraId="502097B8" w14:textId="48FE1CB3" w:rsidR="005D6EBC" w:rsidRPr="00CE51DC" w:rsidRDefault="3734639A" w:rsidP="0C96A0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  <w:lang w:val="lv-LV"/>
              </w:rPr>
            </w:pPr>
            <w:r w:rsidRPr="0C96A042">
              <w:rPr>
                <w:rFonts w:ascii="Times New Roman" w:hAnsi="Times New Roman"/>
                <w:i/>
                <w:iCs/>
                <w:lang w:val="lv-LV"/>
              </w:rPr>
              <w:t>P</w:t>
            </w:r>
            <w:r w:rsidR="00F4112E" w:rsidRPr="0C96A042">
              <w:rPr>
                <w:rFonts w:ascii="Times New Roman" w:hAnsi="Times New Roman"/>
                <w:i/>
                <w:iCs/>
                <w:lang w:val="lv-LV"/>
              </w:rPr>
              <w:t>adome pārbauda, vai p</w:t>
            </w:r>
            <w:r w:rsidRPr="0C96A042">
              <w:rPr>
                <w:rFonts w:ascii="Times New Roman" w:hAnsi="Times New Roman"/>
                <w:i/>
                <w:iCs/>
                <w:lang w:val="lv-LV"/>
              </w:rPr>
              <w:t>rojekta pieteikum</w:t>
            </w:r>
            <w:r w:rsidR="40970FA7" w:rsidRPr="0C96A042">
              <w:rPr>
                <w:rFonts w:ascii="Times New Roman" w:hAnsi="Times New Roman"/>
                <w:i/>
                <w:iCs/>
                <w:lang w:val="lv-LV"/>
              </w:rPr>
              <w:t>ā</w:t>
            </w:r>
            <w:r w:rsidR="00F52299" w:rsidRPr="0C96A042">
              <w:rPr>
                <w:rFonts w:ascii="Times New Roman" w:hAnsi="Times New Roman"/>
                <w:i/>
                <w:iCs/>
                <w:lang w:val="lv-LV"/>
              </w:rPr>
              <w:t xml:space="preserve"> (A daļas </w:t>
            </w:r>
            <w:r w:rsidR="00EA6207" w:rsidRPr="0C96A042">
              <w:rPr>
                <w:rFonts w:ascii="Times New Roman" w:hAnsi="Times New Roman"/>
                <w:i/>
                <w:iCs/>
                <w:lang w:val="lv-LV"/>
              </w:rPr>
              <w:t>3</w:t>
            </w:r>
            <w:r w:rsidR="00F52299" w:rsidRPr="0C96A042">
              <w:rPr>
                <w:rFonts w:ascii="Times New Roman" w:hAnsi="Times New Roman"/>
                <w:i/>
                <w:iCs/>
                <w:lang w:val="lv-LV"/>
              </w:rPr>
              <w:t>.punktā)</w:t>
            </w:r>
            <w:r w:rsidR="40970FA7" w:rsidRPr="0C96A042">
              <w:rPr>
                <w:rFonts w:ascii="Times New Roman" w:hAnsi="Times New Roman"/>
                <w:i/>
                <w:iCs/>
                <w:lang w:val="lv-LV"/>
              </w:rPr>
              <w:t xml:space="preserve"> ir </w:t>
            </w:r>
            <w:r w:rsidR="00ED2ED8" w:rsidRPr="0C96A042">
              <w:rPr>
                <w:rFonts w:ascii="Times New Roman" w:hAnsi="Times New Roman"/>
                <w:i/>
                <w:iCs/>
                <w:lang w:val="lv-LV"/>
              </w:rPr>
              <w:t xml:space="preserve">ietverts </w:t>
            </w:r>
            <w:r w:rsidR="00096782" w:rsidRPr="0C96A042">
              <w:rPr>
                <w:rFonts w:ascii="Times New Roman" w:hAnsi="Times New Roman"/>
                <w:i/>
                <w:iCs/>
                <w:lang w:val="lv-LV"/>
              </w:rPr>
              <w:t xml:space="preserve">vismaz Nolikuma </w:t>
            </w:r>
            <w:r w:rsidR="653A5AB7" w:rsidRPr="0C96A042">
              <w:rPr>
                <w:rFonts w:ascii="Times New Roman" w:hAnsi="Times New Roman"/>
                <w:i/>
                <w:iCs/>
                <w:lang w:val="lv-LV"/>
              </w:rPr>
              <w:t>31</w:t>
            </w:r>
            <w:r w:rsidR="00096782" w:rsidRPr="0C96A042">
              <w:rPr>
                <w:rFonts w:ascii="Times New Roman" w:hAnsi="Times New Roman"/>
                <w:i/>
                <w:iCs/>
                <w:lang w:val="lv-LV"/>
              </w:rPr>
              <w:t xml:space="preserve">.4 punktā definētā rezultāta izpildes </w:t>
            </w:r>
            <w:r w:rsidR="00ED2ED8" w:rsidRPr="0C96A042">
              <w:rPr>
                <w:rFonts w:ascii="Times New Roman" w:hAnsi="Times New Roman"/>
                <w:i/>
                <w:iCs/>
                <w:lang w:val="lv-LV"/>
              </w:rPr>
              <w:t>apraksts</w:t>
            </w:r>
            <w:r w:rsidR="40970FA7" w:rsidRPr="0C96A042">
              <w:rPr>
                <w:rFonts w:ascii="Times New Roman" w:hAnsi="Times New Roman"/>
                <w:i/>
                <w:iCs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C413B7" w:rsidRPr="000F1491" w14:paraId="64BCE0D8" w14:textId="77777777" w:rsidTr="6C12F322">
        <w:tc>
          <w:tcPr>
            <w:tcW w:w="576" w:type="dxa"/>
          </w:tcPr>
          <w:p w14:paraId="4E97A264" w14:textId="56E66D31" w:rsidR="00C413B7" w:rsidRPr="00CE51DC" w:rsidRDefault="00C413B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10.</w:t>
            </w:r>
          </w:p>
        </w:tc>
        <w:tc>
          <w:tcPr>
            <w:tcW w:w="3388" w:type="dxa"/>
          </w:tcPr>
          <w:p w14:paraId="1ED5582F" w14:textId="77777777" w:rsidR="00C413B7" w:rsidRDefault="003964F6" w:rsidP="000967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</w:pPr>
            <w:r w:rsidRPr="003964F6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>PIP atbilst Latvijas Viedās specializācijas stratēģijas (turpmāk - RIS3) mērķiem un prioritātēm</w:t>
            </w:r>
          </w:p>
          <w:p w14:paraId="2A3DC094" w14:textId="7D6C839B" w:rsidR="003964F6" w:rsidRPr="00096782" w:rsidRDefault="25E11E17" w:rsidP="6C12F32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</w:pPr>
            <w:r w:rsidRPr="6C12F322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(MK noteikumu 19.9. apakšpunkts un 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>nolikuma 35.2.2.</w:t>
            </w:r>
            <w:r w:rsidR="0D0FA3E8" w:rsidRPr="6C12F322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Pr="6C12F322">
              <w:rPr>
                <w:rFonts w:ascii="Times New Roman" w:hAnsi="Times New Roman"/>
                <w:i/>
                <w:iCs/>
                <w:lang w:val="lv-LV"/>
              </w:rPr>
              <w:t>apakšpunkts</w:t>
            </w:r>
            <w:r w:rsidRPr="6C12F322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14:paraId="1E11B6F9" w14:textId="3A2D10EE" w:rsidR="00AD68F5" w:rsidRPr="00AD68F5" w:rsidRDefault="003964F6" w:rsidP="2442A9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i/>
                <w:iCs/>
                <w:lang w:val="lv-LV"/>
              </w:rPr>
            </w:pPr>
            <w:r w:rsidRPr="2442A9EE">
              <w:rPr>
                <w:rFonts w:ascii="Times New Roman" w:hAnsi="Times New Roman"/>
                <w:i/>
                <w:iCs/>
                <w:lang w:val="lv-LV"/>
              </w:rPr>
              <w:t xml:space="preserve">Padome pārbauda, vai </w:t>
            </w:r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Projekta pieteikumā G daļā “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The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 xml:space="preserve"> 1st 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stage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BioPhot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Open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Call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Application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proofErr w:type="spellStart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form</w:t>
            </w:r>
            <w:proofErr w:type="spellEnd"/>
            <w:r w:rsidR="009A2F99" w:rsidRPr="2442A9EE">
              <w:rPr>
                <w:rFonts w:ascii="Times New Roman" w:hAnsi="Times New Roman"/>
                <w:i/>
                <w:iCs/>
                <w:lang w:val="lv-LV"/>
              </w:rPr>
              <w:t>” ir norādīta konkrētā RIS3 joma</w:t>
            </w:r>
            <w:r w:rsidR="253E8BD1" w:rsidRPr="2442A9EE">
              <w:rPr>
                <w:rFonts w:ascii="Times New Roman" w:hAnsi="Times New Roman"/>
                <w:i/>
                <w:iCs/>
                <w:lang w:val="lv-LV"/>
              </w:rPr>
              <w:t>.</w:t>
            </w:r>
          </w:p>
        </w:tc>
        <w:tc>
          <w:tcPr>
            <w:tcW w:w="769" w:type="dxa"/>
          </w:tcPr>
          <w:p w14:paraId="28A533B1" w14:textId="77777777" w:rsidR="00C413B7" w:rsidRPr="00CE51DC" w:rsidRDefault="00C413B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CE51DC" w:rsidRDefault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CE51DC" w:rsidSect="00E4152B">
      <w:headerReference w:type="defaul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48250" w14:textId="77777777" w:rsidR="007D3183" w:rsidRDefault="007D3183" w:rsidP="00036815">
      <w:r>
        <w:separator/>
      </w:r>
    </w:p>
  </w:endnote>
  <w:endnote w:type="continuationSeparator" w:id="0">
    <w:p w14:paraId="020FCE99" w14:textId="77777777" w:rsidR="007D3183" w:rsidRDefault="007D318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8807E" w14:textId="77777777" w:rsidR="007D3183" w:rsidRDefault="007D3183" w:rsidP="00036815">
      <w:r>
        <w:separator/>
      </w:r>
    </w:p>
  </w:footnote>
  <w:footnote w:type="continuationSeparator" w:id="0">
    <w:p w14:paraId="5058CEF3" w14:textId="77777777" w:rsidR="007D3183" w:rsidRDefault="007D318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8FBBB" w14:textId="77777777" w:rsidR="007D3183" w:rsidRPr="00EB5F20" w:rsidRDefault="007D3183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60C37"/>
    <w:multiLevelType w:val="hybridMultilevel"/>
    <w:tmpl w:val="46463B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E2033"/>
    <w:multiLevelType w:val="hybridMultilevel"/>
    <w:tmpl w:val="F162D51A"/>
    <w:lvl w:ilvl="0" w:tplc="04260017">
      <w:start w:val="1"/>
      <w:numFmt w:val="lowerLetter"/>
      <w:lvlText w:val="%1)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03D1"/>
    <w:rsid w:val="00052814"/>
    <w:rsid w:val="00054030"/>
    <w:rsid w:val="00055081"/>
    <w:rsid w:val="00057390"/>
    <w:rsid w:val="0006732D"/>
    <w:rsid w:val="0006795D"/>
    <w:rsid w:val="00075E39"/>
    <w:rsid w:val="00082EA6"/>
    <w:rsid w:val="00092B3B"/>
    <w:rsid w:val="00096782"/>
    <w:rsid w:val="000A242A"/>
    <w:rsid w:val="000A6D70"/>
    <w:rsid w:val="000A71ED"/>
    <w:rsid w:val="000B4CB7"/>
    <w:rsid w:val="000D0277"/>
    <w:rsid w:val="000D6537"/>
    <w:rsid w:val="000E0C0F"/>
    <w:rsid w:val="000F0740"/>
    <w:rsid w:val="000F0E0A"/>
    <w:rsid w:val="000F1491"/>
    <w:rsid w:val="000F76B8"/>
    <w:rsid w:val="00102C98"/>
    <w:rsid w:val="00105251"/>
    <w:rsid w:val="00106D99"/>
    <w:rsid w:val="00107544"/>
    <w:rsid w:val="00113994"/>
    <w:rsid w:val="00114B87"/>
    <w:rsid w:val="00126E07"/>
    <w:rsid w:val="00127860"/>
    <w:rsid w:val="00153116"/>
    <w:rsid w:val="00154A7B"/>
    <w:rsid w:val="0016347F"/>
    <w:rsid w:val="00164CF9"/>
    <w:rsid w:val="00182851"/>
    <w:rsid w:val="001A2F78"/>
    <w:rsid w:val="001A7D82"/>
    <w:rsid w:val="001B0EE1"/>
    <w:rsid w:val="001B3552"/>
    <w:rsid w:val="001D1670"/>
    <w:rsid w:val="001F2143"/>
    <w:rsid w:val="001F40AD"/>
    <w:rsid w:val="001F663B"/>
    <w:rsid w:val="001F6E86"/>
    <w:rsid w:val="00200AD5"/>
    <w:rsid w:val="002035E1"/>
    <w:rsid w:val="0024547B"/>
    <w:rsid w:val="00245FB4"/>
    <w:rsid w:val="00251093"/>
    <w:rsid w:val="002626AF"/>
    <w:rsid w:val="002663D3"/>
    <w:rsid w:val="002800A8"/>
    <w:rsid w:val="00282DCB"/>
    <w:rsid w:val="00283712"/>
    <w:rsid w:val="002A521C"/>
    <w:rsid w:val="002A7932"/>
    <w:rsid w:val="002B0408"/>
    <w:rsid w:val="002B7668"/>
    <w:rsid w:val="002C3BC4"/>
    <w:rsid w:val="002C5A1A"/>
    <w:rsid w:val="002D0659"/>
    <w:rsid w:val="002F7DA7"/>
    <w:rsid w:val="003068F9"/>
    <w:rsid w:val="003176CF"/>
    <w:rsid w:val="00321811"/>
    <w:rsid w:val="00322974"/>
    <w:rsid w:val="003251FF"/>
    <w:rsid w:val="003368FF"/>
    <w:rsid w:val="0035301F"/>
    <w:rsid w:val="00361667"/>
    <w:rsid w:val="00372C5B"/>
    <w:rsid w:val="003755FE"/>
    <w:rsid w:val="0037574E"/>
    <w:rsid w:val="0038075E"/>
    <w:rsid w:val="00385F62"/>
    <w:rsid w:val="003964F6"/>
    <w:rsid w:val="003A0352"/>
    <w:rsid w:val="003A578B"/>
    <w:rsid w:val="003D0A60"/>
    <w:rsid w:val="003D69E4"/>
    <w:rsid w:val="003F1C3F"/>
    <w:rsid w:val="00403B3B"/>
    <w:rsid w:val="004165D0"/>
    <w:rsid w:val="004316D4"/>
    <w:rsid w:val="00440B51"/>
    <w:rsid w:val="00460D8F"/>
    <w:rsid w:val="00470354"/>
    <w:rsid w:val="00474B7C"/>
    <w:rsid w:val="00497F01"/>
    <w:rsid w:val="004B595B"/>
    <w:rsid w:val="004C5700"/>
    <w:rsid w:val="004D38EF"/>
    <w:rsid w:val="004E562B"/>
    <w:rsid w:val="004F7C27"/>
    <w:rsid w:val="0050551A"/>
    <w:rsid w:val="00505B14"/>
    <w:rsid w:val="0050651E"/>
    <w:rsid w:val="00507794"/>
    <w:rsid w:val="0051464D"/>
    <w:rsid w:val="0051481E"/>
    <w:rsid w:val="00514ABF"/>
    <w:rsid w:val="00535C51"/>
    <w:rsid w:val="005367C5"/>
    <w:rsid w:val="005559C4"/>
    <w:rsid w:val="00555D60"/>
    <w:rsid w:val="00562455"/>
    <w:rsid w:val="00584D8B"/>
    <w:rsid w:val="0059290F"/>
    <w:rsid w:val="005A34B2"/>
    <w:rsid w:val="005A70BD"/>
    <w:rsid w:val="005B3481"/>
    <w:rsid w:val="005B6083"/>
    <w:rsid w:val="005B7C05"/>
    <w:rsid w:val="005C7E80"/>
    <w:rsid w:val="005D6EBC"/>
    <w:rsid w:val="005E0E9E"/>
    <w:rsid w:val="005E6C89"/>
    <w:rsid w:val="00615469"/>
    <w:rsid w:val="00626F6A"/>
    <w:rsid w:val="006304CD"/>
    <w:rsid w:val="00631214"/>
    <w:rsid w:val="006574F3"/>
    <w:rsid w:val="006629FD"/>
    <w:rsid w:val="0066495F"/>
    <w:rsid w:val="006802CF"/>
    <w:rsid w:val="006B2CC4"/>
    <w:rsid w:val="006B6754"/>
    <w:rsid w:val="006D1FDE"/>
    <w:rsid w:val="006D21C5"/>
    <w:rsid w:val="006E1392"/>
    <w:rsid w:val="006E65B9"/>
    <w:rsid w:val="00707771"/>
    <w:rsid w:val="007102A2"/>
    <w:rsid w:val="0071461E"/>
    <w:rsid w:val="00714D68"/>
    <w:rsid w:val="00715C5F"/>
    <w:rsid w:val="00717685"/>
    <w:rsid w:val="00726901"/>
    <w:rsid w:val="00727B11"/>
    <w:rsid w:val="00744625"/>
    <w:rsid w:val="00744F7A"/>
    <w:rsid w:val="00752A5D"/>
    <w:rsid w:val="00756C6C"/>
    <w:rsid w:val="007645C9"/>
    <w:rsid w:val="00786388"/>
    <w:rsid w:val="007879B1"/>
    <w:rsid w:val="007A212D"/>
    <w:rsid w:val="007A25C9"/>
    <w:rsid w:val="007A3CF0"/>
    <w:rsid w:val="007B1C2B"/>
    <w:rsid w:val="007D205F"/>
    <w:rsid w:val="007D3183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097"/>
    <w:rsid w:val="008A186E"/>
    <w:rsid w:val="008B294A"/>
    <w:rsid w:val="008B4C96"/>
    <w:rsid w:val="008B5EE3"/>
    <w:rsid w:val="008D0ACA"/>
    <w:rsid w:val="008D354E"/>
    <w:rsid w:val="008D6B50"/>
    <w:rsid w:val="008E0F3B"/>
    <w:rsid w:val="0091739A"/>
    <w:rsid w:val="00935458"/>
    <w:rsid w:val="00936EDE"/>
    <w:rsid w:val="009437D4"/>
    <w:rsid w:val="00943C7A"/>
    <w:rsid w:val="0094622F"/>
    <w:rsid w:val="00961010"/>
    <w:rsid w:val="009638BF"/>
    <w:rsid w:val="00971335"/>
    <w:rsid w:val="0097342C"/>
    <w:rsid w:val="00975716"/>
    <w:rsid w:val="00976732"/>
    <w:rsid w:val="00997393"/>
    <w:rsid w:val="009A2F99"/>
    <w:rsid w:val="009A3932"/>
    <w:rsid w:val="009B39DD"/>
    <w:rsid w:val="009E3411"/>
    <w:rsid w:val="009E4953"/>
    <w:rsid w:val="009E7FC8"/>
    <w:rsid w:val="00A14383"/>
    <w:rsid w:val="00A15F38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36D2"/>
    <w:rsid w:val="00AA64AB"/>
    <w:rsid w:val="00AB075A"/>
    <w:rsid w:val="00AB4D34"/>
    <w:rsid w:val="00AB5101"/>
    <w:rsid w:val="00AB7502"/>
    <w:rsid w:val="00AC09E6"/>
    <w:rsid w:val="00AC5E8C"/>
    <w:rsid w:val="00AC75DD"/>
    <w:rsid w:val="00AD68F5"/>
    <w:rsid w:val="00AD7FA3"/>
    <w:rsid w:val="00AE4662"/>
    <w:rsid w:val="00AE5724"/>
    <w:rsid w:val="00AE7141"/>
    <w:rsid w:val="00B10B8E"/>
    <w:rsid w:val="00B1393C"/>
    <w:rsid w:val="00B2487D"/>
    <w:rsid w:val="00B3078A"/>
    <w:rsid w:val="00B32747"/>
    <w:rsid w:val="00B7732B"/>
    <w:rsid w:val="00B907FE"/>
    <w:rsid w:val="00B95C49"/>
    <w:rsid w:val="00B9779A"/>
    <w:rsid w:val="00BA2A1F"/>
    <w:rsid w:val="00BA4842"/>
    <w:rsid w:val="00BD40B8"/>
    <w:rsid w:val="00BE52C2"/>
    <w:rsid w:val="00BF2CF8"/>
    <w:rsid w:val="00C17404"/>
    <w:rsid w:val="00C22481"/>
    <w:rsid w:val="00C24E35"/>
    <w:rsid w:val="00C413B7"/>
    <w:rsid w:val="00C476EA"/>
    <w:rsid w:val="00C52AA0"/>
    <w:rsid w:val="00C55680"/>
    <w:rsid w:val="00C640C4"/>
    <w:rsid w:val="00C6432A"/>
    <w:rsid w:val="00C727D6"/>
    <w:rsid w:val="00C80E80"/>
    <w:rsid w:val="00C9627F"/>
    <w:rsid w:val="00CA1E0E"/>
    <w:rsid w:val="00CA47DC"/>
    <w:rsid w:val="00CB0931"/>
    <w:rsid w:val="00CB4465"/>
    <w:rsid w:val="00CB57A3"/>
    <w:rsid w:val="00CC4FE2"/>
    <w:rsid w:val="00CE51DC"/>
    <w:rsid w:val="00CE72B4"/>
    <w:rsid w:val="00CE77FB"/>
    <w:rsid w:val="00CF34C6"/>
    <w:rsid w:val="00CF64AB"/>
    <w:rsid w:val="00D073CB"/>
    <w:rsid w:val="00D13611"/>
    <w:rsid w:val="00D271E0"/>
    <w:rsid w:val="00D44FEA"/>
    <w:rsid w:val="00D71F1C"/>
    <w:rsid w:val="00D81EFD"/>
    <w:rsid w:val="00D907A5"/>
    <w:rsid w:val="00D90FB8"/>
    <w:rsid w:val="00D94009"/>
    <w:rsid w:val="00D966AC"/>
    <w:rsid w:val="00D9752E"/>
    <w:rsid w:val="00DA4EBC"/>
    <w:rsid w:val="00DA58FD"/>
    <w:rsid w:val="00DC22E9"/>
    <w:rsid w:val="00DC3019"/>
    <w:rsid w:val="00DC320A"/>
    <w:rsid w:val="00DC4A1A"/>
    <w:rsid w:val="00DD179D"/>
    <w:rsid w:val="00DD281F"/>
    <w:rsid w:val="00DD3E04"/>
    <w:rsid w:val="00E12516"/>
    <w:rsid w:val="00E125C7"/>
    <w:rsid w:val="00E15705"/>
    <w:rsid w:val="00E21F03"/>
    <w:rsid w:val="00E342EB"/>
    <w:rsid w:val="00E34508"/>
    <w:rsid w:val="00E40FD5"/>
    <w:rsid w:val="00E4152B"/>
    <w:rsid w:val="00E5145D"/>
    <w:rsid w:val="00E541F7"/>
    <w:rsid w:val="00E54CF1"/>
    <w:rsid w:val="00E57B15"/>
    <w:rsid w:val="00E762EF"/>
    <w:rsid w:val="00E80CD6"/>
    <w:rsid w:val="00E944B4"/>
    <w:rsid w:val="00EA6207"/>
    <w:rsid w:val="00EB5F20"/>
    <w:rsid w:val="00EC5D4A"/>
    <w:rsid w:val="00ED2ED8"/>
    <w:rsid w:val="00ED3755"/>
    <w:rsid w:val="00ED4549"/>
    <w:rsid w:val="00EF0614"/>
    <w:rsid w:val="00EF1CA2"/>
    <w:rsid w:val="00EF1EF8"/>
    <w:rsid w:val="00F07C85"/>
    <w:rsid w:val="00F1553D"/>
    <w:rsid w:val="00F172C3"/>
    <w:rsid w:val="00F33E45"/>
    <w:rsid w:val="00F375AD"/>
    <w:rsid w:val="00F4112E"/>
    <w:rsid w:val="00F464B7"/>
    <w:rsid w:val="00F503BE"/>
    <w:rsid w:val="00F52299"/>
    <w:rsid w:val="00F54704"/>
    <w:rsid w:val="00F919EB"/>
    <w:rsid w:val="00F96327"/>
    <w:rsid w:val="00FB1EE2"/>
    <w:rsid w:val="00FB2795"/>
    <w:rsid w:val="00FC046A"/>
    <w:rsid w:val="00FC35DB"/>
    <w:rsid w:val="00FD45B3"/>
    <w:rsid w:val="00FD5E14"/>
    <w:rsid w:val="037BFAA4"/>
    <w:rsid w:val="081A142A"/>
    <w:rsid w:val="088590F1"/>
    <w:rsid w:val="0AC4FAA2"/>
    <w:rsid w:val="0C96A042"/>
    <w:rsid w:val="0D0FA3E8"/>
    <w:rsid w:val="111C0CF1"/>
    <w:rsid w:val="138CCE8D"/>
    <w:rsid w:val="17C5398F"/>
    <w:rsid w:val="1C810FDF"/>
    <w:rsid w:val="1C99F211"/>
    <w:rsid w:val="1F3A934B"/>
    <w:rsid w:val="22361EB4"/>
    <w:rsid w:val="2442A9EE"/>
    <w:rsid w:val="253E8BD1"/>
    <w:rsid w:val="25E11E17"/>
    <w:rsid w:val="26FF8823"/>
    <w:rsid w:val="2B0FA22A"/>
    <w:rsid w:val="2C947664"/>
    <w:rsid w:val="2ECAAF0F"/>
    <w:rsid w:val="3734639A"/>
    <w:rsid w:val="380E52F8"/>
    <w:rsid w:val="3FDA1198"/>
    <w:rsid w:val="40970FA7"/>
    <w:rsid w:val="49A98F47"/>
    <w:rsid w:val="4A2888F5"/>
    <w:rsid w:val="50A262D3"/>
    <w:rsid w:val="51E71771"/>
    <w:rsid w:val="53223DBE"/>
    <w:rsid w:val="543431C5"/>
    <w:rsid w:val="54E93D7E"/>
    <w:rsid w:val="5782F88D"/>
    <w:rsid w:val="58B0D492"/>
    <w:rsid w:val="5B91CBAE"/>
    <w:rsid w:val="5C744B0F"/>
    <w:rsid w:val="60C24A37"/>
    <w:rsid w:val="624D4F30"/>
    <w:rsid w:val="624E9F61"/>
    <w:rsid w:val="653A5AB7"/>
    <w:rsid w:val="669593BF"/>
    <w:rsid w:val="688E466F"/>
    <w:rsid w:val="6ACEF71A"/>
    <w:rsid w:val="6C12F322"/>
    <w:rsid w:val="70E0DA49"/>
    <w:rsid w:val="713C910E"/>
    <w:rsid w:val="7192543D"/>
    <w:rsid w:val="7758D54C"/>
    <w:rsid w:val="7F28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docId w15:val="{81CDBCA0-472C-416D-B057-F150F35B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9D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uiPriority w:val="34"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487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efaultParagraphFont"/>
    <w:rsid w:val="001B3552"/>
  </w:style>
  <w:style w:type="character" w:customStyle="1" w:styleId="eop">
    <w:name w:val="eop"/>
    <w:basedOn w:val="DefaultParagraphFont"/>
    <w:rsid w:val="001B3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42f0b14dd4654daa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776668408F4CEC85D3E6DAD2153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F8E56-42FF-4A6A-B612-CB386B3D1909}"/>
      </w:docPartPr>
      <w:docPartBody>
        <w:p w:rsidR="00286437" w:rsidRDefault="00CA47DC" w:rsidP="00CA47DC">
          <w:pPr>
            <w:pStyle w:val="FE776668408F4CEC85D3E6DAD2153075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45"/>
    <w:rsid w:val="00286437"/>
    <w:rsid w:val="00346DA7"/>
    <w:rsid w:val="00397DC0"/>
    <w:rsid w:val="003A2E80"/>
    <w:rsid w:val="00433D7B"/>
    <w:rsid w:val="004578CD"/>
    <w:rsid w:val="004E38D1"/>
    <w:rsid w:val="005737C8"/>
    <w:rsid w:val="00591C14"/>
    <w:rsid w:val="006B41E1"/>
    <w:rsid w:val="0074393A"/>
    <w:rsid w:val="007F008F"/>
    <w:rsid w:val="007F0D1D"/>
    <w:rsid w:val="00892B6F"/>
    <w:rsid w:val="008C646F"/>
    <w:rsid w:val="0092661B"/>
    <w:rsid w:val="0094298D"/>
    <w:rsid w:val="009556A8"/>
    <w:rsid w:val="00964190"/>
    <w:rsid w:val="009F42EC"/>
    <w:rsid w:val="00B14441"/>
    <w:rsid w:val="00B41646"/>
    <w:rsid w:val="00B475C2"/>
    <w:rsid w:val="00BB3969"/>
    <w:rsid w:val="00CA47DC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47DC"/>
    <w:rPr>
      <w:color w:val="808080"/>
    </w:rPr>
  </w:style>
  <w:style w:type="paragraph" w:customStyle="1" w:styleId="FE776668408F4CEC85D3E6DAD2153075">
    <w:name w:val="FE776668408F4CEC85D3E6DAD2153075"/>
    <w:rsid w:val="00CA47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53f58c0af53dc1fe28b5bcba8b8f35c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9e7d9bad183937ace5319bfc454a85e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FFMMQ3CDQQWS-817560096-2994</_dlc_DocId>
    <_dlc_DocIdUrl xmlns="a21fef88-7d2d-423b-bf68-ec53b81c272c">
      <Url>https://universityoflatvia387.sharepoint.com/sites/BioPhoT/_layouts/15/DocIdRedir.aspx?ID=FFMMQ3CDQQWS-817560096-2994</Url>
      <Description>FFMMQ3CDQQWS-817560096-2994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66C71-11AD-4BB9-97D4-F5B306AAF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A23F0D-136B-44BD-B54B-BD112EA84EA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892245-2BC8-4C9C-AF2E-41095561D38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e71c0d51-e28d-4673-bbf7-f908920b931a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21fef88-7d2d-423b-bf68-ec53b81c27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31DDBF-E595-43E4-987A-073AF11C28C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038B0E-D0A7-4BAE-BEDA-D9259823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6589</Words>
  <Characters>3756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Jeļena Blazarene</dc:creator>
  <cp:lastModifiedBy>Pugovics, Osvalds</cp:lastModifiedBy>
  <cp:revision>3</cp:revision>
  <cp:lastPrinted>2025-10-06T05:43:00Z</cp:lastPrinted>
  <dcterms:created xsi:type="dcterms:W3CDTF">2025-10-06T05:43:00Z</dcterms:created>
  <dcterms:modified xsi:type="dcterms:W3CDTF">2025-10-06T05:43:00Z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_dlc_DocIdItemGuid">
    <vt:lpwstr>b34aab07-52c3-454b-a24e-87f78fcd3434</vt:lpwstr>
  </property>
  <property fmtid="{D5CDD505-2E9C-101B-9397-08002B2CF9AE}" pid="4" name="MediaServiceImageTags">
    <vt:lpwstr/>
  </property>
</Properties>
</file>